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D693D" w14:textId="77777777" w:rsidR="00A90118" w:rsidRPr="005F2601" w:rsidRDefault="00A90118" w:rsidP="00A90118">
      <w:pPr>
        <w:pStyle w:val="Heading4"/>
        <w:rPr>
          <w:rFonts w:ascii="Times New Roman" w:hAnsi="Times New Roman"/>
          <w:sz w:val="22"/>
        </w:rPr>
      </w:pPr>
    </w:p>
    <w:p w14:paraId="472B3402" w14:textId="77777777" w:rsidR="00A90118" w:rsidRDefault="00A90118" w:rsidP="00A90118">
      <w:pPr>
        <w:pStyle w:val="Heading4"/>
        <w:rPr>
          <w:rFonts w:ascii="Times New Roman" w:hAnsi="Times New Roman"/>
          <w:b w:val="0"/>
          <w:szCs w:val="24"/>
        </w:rPr>
      </w:pPr>
      <w:r w:rsidRPr="003038A8">
        <w:rPr>
          <w:rFonts w:ascii="Times New Roman" w:hAnsi="Times New Roman"/>
          <w:b w:val="0"/>
          <w:szCs w:val="24"/>
        </w:rPr>
        <w:t>This form is to be completed within 6 months of establishing the joint appointment.</w:t>
      </w:r>
    </w:p>
    <w:p w14:paraId="5F770B77" w14:textId="77777777" w:rsidR="00A90118" w:rsidRDefault="00A90118" w:rsidP="00A90118"/>
    <w:p w14:paraId="74FFACCB" w14:textId="77777777" w:rsidR="00A90118" w:rsidRPr="003038A8" w:rsidRDefault="00A90118" w:rsidP="00A90118">
      <w:pPr>
        <w:rPr>
          <w:b/>
        </w:rPr>
      </w:pPr>
      <w:r>
        <w:tab/>
      </w:r>
      <w:r>
        <w:tab/>
      </w:r>
      <w:r w:rsidRPr="003038A8">
        <w:rPr>
          <w:b/>
        </w:rPr>
        <w:t xml:space="preserve">Use this template for joint appointees without tenure. </w:t>
      </w:r>
    </w:p>
    <w:p w14:paraId="0F94DC6A" w14:textId="77777777" w:rsidR="00A90118" w:rsidRDefault="00A90118" w:rsidP="00A90118">
      <w:pPr>
        <w:jc w:val="both"/>
        <w:rPr>
          <w:rFonts w:cs="Arial"/>
          <w:i/>
          <w:sz w:val="20"/>
          <w:szCs w:val="24"/>
        </w:rPr>
      </w:pPr>
    </w:p>
    <w:p w14:paraId="5CD87AF0" w14:textId="77777777" w:rsidR="00A90118" w:rsidRDefault="00A90118" w:rsidP="00A90118">
      <w:pPr>
        <w:jc w:val="both"/>
        <w:rPr>
          <w:rFonts w:cs="Arial"/>
          <w:i/>
          <w:sz w:val="20"/>
          <w:szCs w:val="24"/>
        </w:rPr>
      </w:pPr>
    </w:p>
    <w:p w14:paraId="77F13E5F" w14:textId="77777777" w:rsidR="00A90118" w:rsidRPr="00F7763D" w:rsidRDefault="00A90118" w:rsidP="00A90118">
      <w:pPr>
        <w:jc w:val="both"/>
        <w:rPr>
          <w:rFonts w:cs="Arial"/>
          <w:sz w:val="20"/>
          <w:szCs w:val="24"/>
        </w:rPr>
      </w:pPr>
      <w:r w:rsidRPr="005F2601">
        <w:rPr>
          <w:rFonts w:cs="Arial"/>
          <w:i/>
          <w:sz w:val="20"/>
          <w:szCs w:val="24"/>
        </w:rPr>
        <w:t xml:space="preserve">This MOU is designed </w:t>
      </w:r>
      <w:r>
        <w:rPr>
          <w:rFonts w:cs="Arial"/>
          <w:i/>
          <w:sz w:val="20"/>
          <w:szCs w:val="24"/>
        </w:rPr>
        <w:t>to be used for either new inter- or intra-</w:t>
      </w:r>
      <w:r w:rsidRPr="005F2601">
        <w:rPr>
          <w:rFonts w:cs="Arial"/>
          <w:i/>
          <w:sz w:val="20"/>
          <w:szCs w:val="24"/>
        </w:rPr>
        <w:t xml:space="preserve">school or college appointments or joint appointments that occur after the initial appointment in one academic unit.  An MOU is not necessary for a joint “dry” (0%) appointment.  A </w:t>
      </w:r>
      <w:r>
        <w:rPr>
          <w:rFonts w:cs="Arial"/>
          <w:i/>
          <w:sz w:val="20"/>
          <w:szCs w:val="24"/>
        </w:rPr>
        <w:t>different</w:t>
      </w:r>
      <w:r w:rsidRPr="005F2601">
        <w:rPr>
          <w:rFonts w:cs="Arial"/>
          <w:i/>
          <w:sz w:val="20"/>
          <w:szCs w:val="24"/>
        </w:rPr>
        <w:t xml:space="preserve"> MOU </w:t>
      </w:r>
      <w:r>
        <w:rPr>
          <w:rFonts w:cs="Arial"/>
          <w:i/>
          <w:sz w:val="20"/>
          <w:szCs w:val="24"/>
        </w:rPr>
        <w:t xml:space="preserve">template should be </w:t>
      </w:r>
      <w:r w:rsidRPr="005F2601">
        <w:rPr>
          <w:rFonts w:cs="Arial"/>
          <w:i/>
          <w:sz w:val="20"/>
          <w:szCs w:val="24"/>
        </w:rPr>
        <w:t xml:space="preserve">used for </w:t>
      </w:r>
      <w:r>
        <w:rPr>
          <w:rFonts w:cs="Arial"/>
          <w:i/>
          <w:sz w:val="20"/>
          <w:szCs w:val="24"/>
        </w:rPr>
        <w:t>a</w:t>
      </w:r>
      <w:r w:rsidRPr="005F2601">
        <w:rPr>
          <w:rFonts w:cs="Arial"/>
          <w:i/>
          <w:sz w:val="20"/>
          <w:szCs w:val="24"/>
        </w:rPr>
        <w:t xml:space="preserve"> joint appointment where tenure has </w:t>
      </w:r>
      <w:r>
        <w:rPr>
          <w:rFonts w:cs="Arial"/>
          <w:i/>
          <w:sz w:val="20"/>
          <w:szCs w:val="24"/>
        </w:rPr>
        <w:t xml:space="preserve">previously </w:t>
      </w:r>
      <w:r w:rsidRPr="005F2601">
        <w:rPr>
          <w:rFonts w:cs="Arial"/>
          <w:i/>
          <w:sz w:val="20"/>
          <w:szCs w:val="24"/>
        </w:rPr>
        <w:t>been granted.</w:t>
      </w:r>
    </w:p>
    <w:p w14:paraId="7CF2C602" w14:textId="77777777" w:rsidR="00A90118" w:rsidRPr="003F233C" w:rsidRDefault="00A90118" w:rsidP="00A90118"/>
    <w:p w14:paraId="08A3328A" w14:textId="77777777" w:rsidR="00A90118" w:rsidRPr="005F2601" w:rsidRDefault="00A90118" w:rsidP="00A90118">
      <w:pPr>
        <w:pStyle w:val="Heading4"/>
        <w:rPr>
          <w:rFonts w:ascii="Times New Roman" w:hAnsi="Times New Roman"/>
          <w:b w:val="0"/>
          <w:i/>
          <w:sz w:val="22"/>
        </w:rPr>
      </w:pPr>
    </w:p>
    <w:p w14:paraId="77D69CB0" w14:textId="77777777" w:rsidR="00A90118" w:rsidRPr="005F2601" w:rsidRDefault="00A90118" w:rsidP="00A90118">
      <w:pPr>
        <w:pStyle w:val="Heading4"/>
        <w:rPr>
          <w:rFonts w:ascii="Times New Roman" w:hAnsi="Times New Roman"/>
          <w:b w:val="0"/>
          <w:sz w:val="22"/>
        </w:rPr>
      </w:pPr>
      <w:r w:rsidRPr="005F2601">
        <w:rPr>
          <w:rFonts w:ascii="Times New Roman" w:hAnsi="Times New Roman"/>
          <w:b w:val="0"/>
          <w:sz w:val="22"/>
        </w:rPr>
        <w:t>Joint Appointment at the Rank of _______________</w:t>
      </w:r>
    </w:p>
    <w:p w14:paraId="7F4613DB" w14:textId="77777777" w:rsidR="00A90118" w:rsidRPr="005F2601" w:rsidRDefault="00A90118" w:rsidP="00A90118">
      <w:pPr>
        <w:pStyle w:val="Heading4"/>
        <w:rPr>
          <w:rFonts w:ascii="Times New Roman" w:hAnsi="Times New Roman"/>
          <w:b w:val="0"/>
          <w:bCs/>
          <w:sz w:val="22"/>
        </w:rPr>
      </w:pPr>
      <w:r w:rsidRPr="005F2601">
        <w:rPr>
          <w:rFonts w:ascii="Times New Roman" w:hAnsi="Times New Roman"/>
          <w:b w:val="0"/>
          <w:bCs/>
          <w:sz w:val="22"/>
        </w:rPr>
        <w:t>TEMPLATE MEMORANDUM OF UNDERSTANDING</w:t>
      </w:r>
    </w:p>
    <w:p w14:paraId="3E74A594" w14:textId="77777777" w:rsidR="00A90118" w:rsidRPr="005F2601" w:rsidRDefault="00A90118" w:rsidP="00A90118">
      <w:pPr>
        <w:jc w:val="center"/>
        <w:rPr>
          <w:sz w:val="22"/>
        </w:rPr>
      </w:pPr>
    </w:p>
    <w:p w14:paraId="1C0103B2" w14:textId="77777777" w:rsidR="00A90118" w:rsidRPr="005F2601" w:rsidRDefault="00A90118" w:rsidP="00A90118">
      <w:pPr>
        <w:jc w:val="center"/>
        <w:rPr>
          <w:b/>
          <w:sz w:val="22"/>
        </w:rPr>
      </w:pPr>
      <w:r w:rsidRPr="005F2601">
        <w:rPr>
          <w:b/>
          <w:sz w:val="22"/>
        </w:rPr>
        <w:t xml:space="preserve"> ( Name )</w:t>
      </w:r>
    </w:p>
    <w:p w14:paraId="6DF790D6" w14:textId="77777777" w:rsidR="00A90118" w:rsidRPr="005F2601" w:rsidRDefault="00A90118" w:rsidP="00A90118">
      <w:pPr>
        <w:jc w:val="center"/>
        <w:rPr>
          <w:b/>
          <w:sz w:val="22"/>
        </w:rPr>
      </w:pPr>
      <w:r w:rsidRPr="005F2601">
        <w:rPr>
          <w:b/>
          <w:sz w:val="22"/>
        </w:rPr>
        <w:t>( Academic Units Involved )</w:t>
      </w:r>
    </w:p>
    <w:p w14:paraId="4D7C6564" w14:textId="77777777" w:rsidR="00A90118" w:rsidRPr="005F2601" w:rsidRDefault="00A90118" w:rsidP="00A90118">
      <w:pPr>
        <w:pStyle w:val="BodyText"/>
        <w:jc w:val="center"/>
        <w:rPr>
          <w:b/>
          <w:sz w:val="22"/>
        </w:rPr>
      </w:pPr>
      <w:r w:rsidRPr="005F2601">
        <w:rPr>
          <w:b/>
          <w:sz w:val="22"/>
        </w:rPr>
        <w:t>( Date of Agreement )</w:t>
      </w:r>
    </w:p>
    <w:p w14:paraId="384A8CB6" w14:textId="77777777" w:rsidR="00A90118" w:rsidRPr="005F2601" w:rsidRDefault="00A90118" w:rsidP="00A90118">
      <w:pPr>
        <w:jc w:val="center"/>
        <w:rPr>
          <w:rFonts w:cs="Arial"/>
          <w:sz w:val="22"/>
          <w:szCs w:val="24"/>
        </w:rPr>
      </w:pPr>
    </w:p>
    <w:p w14:paraId="1F0504BA" w14:textId="77777777" w:rsidR="00A90118" w:rsidRPr="005F2601" w:rsidRDefault="00A90118" w:rsidP="00A90118">
      <w:pPr>
        <w:jc w:val="both"/>
        <w:rPr>
          <w:rFonts w:cs="Arial"/>
          <w:sz w:val="20"/>
          <w:szCs w:val="24"/>
        </w:rPr>
      </w:pPr>
      <w:r w:rsidRPr="005F2601">
        <w:rPr>
          <w:rFonts w:cs="Arial"/>
          <w:sz w:val="20"/>
          <w:szCs w:val="24"/>
        </w:rPr>
        <w:t xml:space="preserve">This Memorandum of Understanding (MOU) is between </w:t>
      </w:r>
      <w:r w:rsidRPr="005F2601">
        <w:rPr>
          <w:rFonts w:cs="Arial"/>
          <w:b/>
          <w:sz w:val="20"/>
          <w:szCs w:val="24"/>
        </w:rPr>
        <w:t>( Unit A and Unit B )</w:t>
      </w:r>
      <w:r w:rsidRPr="005F2601">
        <w:rPr>
          <w:rFonts w:cs="Arial"/>
          <w:sz w:val="20"/>
          <w:szCs w:val="24"/>
        </w:rPr>
        <w:t xml:space="preserve"> and specifies the understandings and mutual obligations concerning the appointment, mid-career review and promotion and/or tenure review for </w:t>
      </w:r>
      <w:r w:rsidRPr="005F2601">
        <w:rPr>
          <w:rFonts w:cs="Arial"/>
          <w:b/>
          <w:sz w:val="20"/>
          <w:szCs w:val="24"/>
        </w:rPr>
        <w:t>( Name )</w:t>
      </w:r>
      <w:r w:rsidRPr="005F2601">
        <w:rPr>
          <w:rFonts w:cs="Arial"/>
          <w:sz w:val="20"/>
          <w:szCs w:val="24"/>
        </w:rPr>
        <w:t xml:space="preserve"> whose joint appointment as </w:t>
      </w:r>
      <w:r w:rsidRPr="005F2601">
        <w:rPr>
          <w:rFonts w:cs="Arial"/>
          <w:b/>
          <w:sz w:val="20"/>
          <w:szCs w:val="24"/>
        </w:rPr>
        <w:t>( Title )</w:t>
      </w:r>
      <w:r w:rsidRPr="005F2601">
        <w:rPr>
          <w:rFonts w:cs="Arial"/>
          <w:sz w:val="20"/>
          <w:szCs w:val="24"/>
        </w:rPr>
        <w:t xml:space="preserve">, without tenure, was on </w:t>
      </w:r>
      <w:r w:rsidRPr="005F2601">
        <w:rPr>
          <w:rFonts w:cs="Arial"/>
          <w:b/>
          <w:sz w:val="20"/>
          <w:szCs w:val="24"/>
        </w:rPr>
        <w:t>( Date )</w:t>
      </w:r>
      <w:r w:rsidRPr="005F2601">
        <w:rPr>
          <w:rFonts w:cs="Arial"/>
          <w:sz w:val="20"/>
          <w:szCs w:val="24"/>
        </w:rPr>
        <w:t xml:space="preserve"> in the above-named academic units</w:t>
      </w:r>
      <w:r>
        <w:rPr>
          <w:rFonts w:cs="Arial"/>
          <w:sz w:val="20"/>
          <w:szCs w:val="24"/>
        </w:rPr>
        <w:t xml:space="preserve">. </w:t>
      </w:r>
      <w:r w:rsidRPr="005F2601">
        <w:rPr>
          <w:rFonts w:cs="Arial"/>
          <w:sz w:val="20"/>
          <w:szCs w:val="24"/>
        </w:rPr>
        <w:t xml:space="preserve"> The expected tenure obligations are ______</w:t>
      </w:r>
      <w:r>
        <w:rPr>
          <w:rFonts w:cs="Arial"/>
          <w:sz w:val="20"/>
          <w:szCs w:val="24"/>
        </w:rPr>
        <w:t>%</w:t>
      </w:r>
      <w:r w:rsidRPr="005F2601">
        <w:rPr>
          <w:rFonts w:cs="Arial"/>
          <w:sz w:val="20"/>
          <w:szCs w:val="24"/>
        </w:rPr>
        <w:t xml:space="preserve"> in ( </w:t>
      </w:r>
      <w:r w:rsidRPr="005F2601">
        <w:rPr>
          <w:rFonts w:cs="Arial"/>
          <w:b/>
          <w:sz w:val="20"/>
          <w:szCs w:val="24"/>
        </w:rPr>
        <w:t>Unit A )</w:t>
      </w:r>
      <w:r w:rsidRPr="005F2601">
        <w:rPr>
          <w:rFonts w:cs="Arial"/>
          <w:sz w:val="20"/>
          <w:szCs w:val="24"/>
        </w:rPr>
        <w:t xml:space="preserve"> and ______</w:t>
      </w:r>
      <w:r>
        <w:rPr>
          <w:rFonts w:cs="Arial"/>
          <w:sz w:val="20"/>
          <w:szCs w:val="24"/>
        </w:rPr>
        <w:t>%</w:t>
      </w:r>
      <w:r w:rsidRPr="005F2601">
        <w:rPr>
          <w:rFonts w:cs="Arial"/>
          <w:sz w:val="20"/>
          <w:szCs w:val="24"/>
        </w:rPr>
        <w:t xml:space="preserve"> in </w:t>
      </w:r>
      <w:r w:rsidRPr="005F2601">
        <w:rPr>
          <w:rFonts w:cs="Arial"/>
          <w:b/>
          <w:sz w:val="20"/>
          <w:szCs w:val="24"/>
        </w:rPr>
        <w:t xml:space="preserve">( Unit B </w:t>
      </w:r>
      <w:r w:rsidRPr="00663070">
        <w:rPr>
          <w:rFonts w:cs="Arial"/>
          <w:sz w:val="20"/>
          <w:szCs w:val="24"/>
        </w:rPr>
        <w:t>); the effort obligations are _____</w:t>
      </w:r>
      <w:r>
        <w:rPr>
          <w:rFonts w:cs="Arial"/>
          <w:sz w:val="20"/>
          <w:szCs w:val="24"/>
        </w:rPr>
        <w:t>_</w:t>
      </w:r>
      <w:r w:rsidRPr="00663070">
        <w:rPr>
          <w:rFonts w:cs="Arial"/>
          <w:sz w:val="20"/>
          <w:szCs w:val="24"/>
        </w:rPr>
        <w:t>% in</w:t>
      </w:r>
      <w:r w:rsidRPr="00663070">
        <w:rPr>
          <w:rFonts w:cs="Arial"/>
          <w:b/>
          <w:sz w:val="20"/>
          <w:szCs w:val="24"/>
        </w:rPr>
        <w:t xml:space="preserve"> (</w:t>
      </w:r>
      <w:r>
        <w:rPr>
          <w:rFonts w:cs="Arial"/>
          <w:b/>
          <w:sz w:val="20"/>
          <w:szCs w:val="24"/>
        </w:rPr>
        <w:t xml:space="preserve"> </w:t>
      </w:r>
      <w:r w:rsidRPr="00663070">
        <w:rPr>
          <w:rFonts w:cs="Arial"/>
          <w:b/>
          <w:sz w:val="20"/>
          <w:szCs w:val="24"/>
        </w:rPr>
        <w:t>Unit A</w:t>
      </w:r>
      <w:r>
        <w:rPr>
          <w:rFonts w:cs="Arial"/>
          <w:b/>
          <w:sz w:val="20"/>
          <w:szCs w:val="24"/>
        </w:rPr>
        <w:t xml:space="preserve"> </w:t>
      </w:r>
      <w:r w:rsidRPr="00663070">
        <w:rPr>
          <w:rFonts w:cs="Arial"/>
          <w:b/>
          <w:sz w:val="20"/>
          <w:szCs w:val="24"/>
        </w:rPr>
        <w:t xml:space="preserve">) </w:t>
      </w:r>
      <w:r w:rsidRPr="00663070">
        <w:rPr>
          <w:rFonts w:cs="Arial"/>
          <w:sz w:val="20"/>
          <w:szCs w:val="24"/>
        </w:rPr>
        <w:t>and ______% in</w:t>
      </w:r>
      <w:r w:rsidRPr="00663070">
        <w:rPr>
          <w:rFonts w:cs="Arial"/>
          <w:b/>
          <w:sz w:val="20"/>
          <w:szCs w:val="24"/>
        </w:rPr>
        <w:t xml:space="preserve"> (</w:t>
      </w:r>
      <w:r>
        <w:rPr>
          <w:rFonts w:cs="Arial"/>
          <w:b/>
          <w:sz w:val="20"/>
          <w:szCs w:val="24"/>
        </w:rPr>
        <w:t xml:space="preserve"> </w:t>
      </w:r>
      <w:r w:rsidRPr="00663070">
        <w:rPr>
          <w:rFonts w:cs="Arial"/>
          <w:b/>
          <w:sz w:val="20"/>
          <w:szCs w:val="24"/>
        </w:rPr>
        <w:t>Unit B</w:t>
      </w:r>
      <w:r>
        <w:rPr>
          <w:rFonts w:cs="Arial"/>
          <w:b/>
          <w:sz w:val="20"/>
          <w:szCs w:val="24"/>
        </w:rPr>
        <w:t xml:space="preserve"> </w:t>
      </w:r>
      <w:r w:rsidRPr="00663070">
        <w:rPr>
          <w:rFonts w:cs="Arial"/>
          <w:b/>
          <w:sz w:val="20"/>
          <w:szCs w:val="24"/>
        </w:rPr>
        <w:t>)</w:t>
      </w:r>
      <w:r w:rsidRPr="005F2601">
        <w:rPr>
          <w:rFonts w:cs="Arial"/>
          <w:sz w:val="20"/>
          <w:szCs w:val="24"/>
        </w:rPr>
        <w:t>.  The funding for this position will be ______</w:t>
      </w:r>
      <w:r>
        <w:rPr>
          <w:rFonts w:cs="Arial"/>
          <w:sz w:val="20"/>
          <w:szCs w:val="24"/>
        </w:rPr>
        <w:t>%</w:t>
      </w:r>
      <w:r w:rsidRPr="005F2601">
        <w:rPr>
          <w:rFonts w:cs="Arial"/>
          <w:sz w:val="20"/>
          <w:szCs w:val="24"/>
        </w:rPr>
        <w:t xml:space="preserve"> in </w:t>
      </w:r>
      <w:r w:rsidRPr="005F2601">
        <w:rPr>
          <w:rFonts w:cs="Arial"/>
          <w:b/>
          <w:sz w:val="20"/>
          <w:szCs w:val="24"/>
        </w:rPr>
        <w:t>( Unit A )</w:t>
      </w:r>
      <w:r w:rsidRPr="005F2601">
        <w:rPr>
          <w:rFonts w:cs="Arial"/>
          <w:sz w:val="20"/>
          <w:szCs w:val="24"/>
        </w:rPr>
        <w:t xml:space="preserve"> and ______</w:t>
      </w:r>
      <w:r>
        <w:rPr>
          <w:rFonts w:cs="Arial"/>
          <w:sz w:val="20"/>
          <w:szCs w:val="24"/>
        </w:rPr>
        <w:t>%</w:t>
      </w:r>
      <w:r w:rsidRPr="005F2601">
        <w:rPr>
          <w:rFonts w:cs="Arial"/>
          <w:sz w:val="20"/>
          <w:szCs w:val="24"/>
        </w:rPr>
        <w:t xml:space="preserve"> in ( </w:t>
      </w:r>
      <w:r w:rsidRPr="005F2601">
        <w:rPr>
          <w:rFonts w:cs="Arial"/>
          <w:b/>
          <w:sz w:val="20"/>
          <w:szCs w:val="24"/>
        </w:rPr>
        <w:t>Unit B )</w:t>
      </w:r>
      <w:r w:rsidRPr="005F2601">
        <w:rPr>
          <w:rFonts w:cs="Arial"/>
          <w:sz w:val="20"/>
          <w:szCs w:val="24"/>
        </w:rPr>
        <w:t xml:space="preserve">.  The teaching load will be ____________ in </w:t>
      </w:r>
      <w:r w:rsidRPr="005F2601">
        <w:rPr>
          <w:rFonts w:cs="Arial"/>
          <w:b/>
          <w:sz w:val="20"/>
          <w:szCs w:val="24"/>
        </w:rPr>
        <w:t>( Unit A )</w:t>
      </w:r>
      <w:r w:rsidRPr="005F2601">
        <w:rPr>
          <w:rFonts w:cs="Arial"/>
          <w:sz w:val="20"/>
          <w:szCs w:val="24"/>
        </w:rPr>
        <w:t xml:space="preserve"> and ___________</w:t>
      </w:r>
      <w:r>
        <w:rPr>
          <w:rFonts w:cs="Arial"/>
          <w:sz w:val="20"/>
          <w:szCs w:val="24"/>
        </w:rPr>
        <w:t>_</w:t>
      </w:r>
      <w:r w:rsidRPr="005F2601">
        <w:rPr>
          <w:rFonts w:cs="Arial"/>
          <w:sz w:val="20"/>
          <w:szCs w:val="24"/>
        </w:rPr>
        <w:t xml:space="preserve"> in ( </w:t>
      </w:r>
      <w:r w:rsidRPr="005F2601">
        <w:rPr>
          <w:rFonts w:cs="Arial"/>
          <w:b/>
          <w:sz w:val="20"/>
          <w:szCs w:val="24"/>
        </w:rPr>
        <w:t>Unit B )</w:t>
      </w:r>
      <w:r w:rsidRPr="005F2601">
        <w:rPr>
          <w:rFonts w:cs="Arial"/>
          <w:sz w:val="20"/>
          <w:szCs w:val="24"/>
        </w:rPr>
        <w:t xml:space="preserve">.   </w:t>
      </w:r>
    </w:p>
    <w:p w14:paraId="1E93088C" w14:textId="77777777" w:rsidR="00A90118" w:rsidRPr="005F2601" w:rsidRDefault="00A90118" w:rsidP="00A90118">
      <w:pPr>
        <w:jc w:val="both"/>
        <w:rPr>
          <w:rFonts w:cs="Arial"/>
          <w:sz w:val="20"/>
          <w:szCs w:val="24"/>
        </w:rPr>
      </w:pPr>
    </w:p>
    <w:p w14:paraId="09BBA673" w14:textId="77777777" w:rsidR="00A90118" w:rsidRPr="0032778D" w:rsidRDefault="00A90118" w:rsidP="00A90118">
      <w:pPr>
        <w:ind w:left="180" w:right="360"/>
        <w:jc w:val="both"/>
        <w:rPr>
          <w:rFonts w:cs="Arial"/>
          <w:i/>
          <w:sz w:val="20"/>
          <w:szCs w:val="24"/>
        </w:rPr>
      </w:pPr>
      <w:r w:rsidRPr="0032778D">
        <w:rPr>
          <w:rFonts w:cs="Arial"/>
          <w:i/>
          <w:sz w:val="20"/>
          <w:szCs w:val="24"/>
        </w:rPr>
        <w:t xml:space="preserve">Note:  The intention of the units involved is that the funding level, effort structure, and tenure obligations of this appointment will not change over the course of the joint appointment.  For any given period of appointment, the percentage of effort and the expected tenure commitment do not have to be the same.  A change in effort does not change the expected tenure commitment.  If the faculty member or either </w:t>
      </w:r>
      <w:r w:rsidRPr="0032778D">
        <w:rPr>
          <w:rFonts w:cs="Arial"/>
          <w:b/>
          <w:i/>
          <w:sz w:val="20"/>
          <w:szCs w:val="24"/>
        </w:rPr>
        <w:t>( Unit A or Unit B )</w:t>
      </w:r>
      <w:r w:rsidRPr="0032778D">
        <w:rPr>
          <w:rFonts w:cs="Arial"/>
          <w:i/>
          <w:sz w:val="20"/>
          <w:szCs w:val="24"/>
        </w:rPr>
        <w:t xml:space="preserve"> want to renegotiate the terms of the joint appointment or the fraction in either unit, all of the parties will have to be in agreement, and a written amendment to this MOU will need to be signed. </w:t>
      </w:r>
    </w:p>
    <w:p w14:paraId="7EED371B" w14:textId="77777777" w:rsidR="00A90118" w:rsidRPr="005F2601" w:rsidRDefault="00A90118" w:rsidP="00A90118">
      <w:pPr>
        <w:jc w:val="both"/>
        <w:rPr>
          <w:rFonts w:cs="Arial"/>
          <w:sz w:val="20"/>
          <w:szCs w:val="24"/>
        </w:rPr>
      </w:pPr>
    </w:p>
    <w:p w14:paraId="6D6802E3" w14:textId="77777777" w:rsidR="00A90118" w:rsidRPr="005F2601" w:rsidRDefault="00A90118" w:rsidP="00A90118">
      <w:pPr>
        <w:jc w:val="both"/>
        <w:rPr>
          <w:rFonts w:cs="Arial"/>
          <w:sz w:val="20"/>
          <w:szCs w:val="24"/>
        </w:rPr>
      </w:pPr>
    </w:p>
    <w:p w14:paraId="4A43B6E0" w14:textId="77777777" w:rsidR="00A90118" w:rsidRPr="005F2601" w:rsidRDefault="00A90118" w:rsidP="00A90118">
      <w:pPr>
        <w:jc w:val="both"/>
        <w:rPr>
          <w:rFonts w:cs="Arial"/>
          <w:sz w:val="20"/>
          <w:szCs w:val="24"/>
        </w:rPr>
      </w:pPr>
      <w:r w:rsidRPr="005F2601">
        <w:rPr>
          <w:rFonts w:cs="Arial"/>
          <w:sz w:val="20"/>
          <w:szCs w:val="24"/>
          <w:u w:val="single"/>
        </w:rPr>
        <w:t>Start-up Package</w:t>
      </w:r>
      <w:r>
        <w:rPr>
          <w:rFonts w:cs="Arial"/>
          <w:sz w:val="20"/>
          <w:szCs w:val="24"/>
          <w:u w:val="single"/>
        </w:rPr>
        <w:t>/On-going Research</w:t>
      </w:r>
      <w:r w:rsidRPr="005F2601">
        <w:rPr>
          <w:rFonts w:cs="Arial"/>
          <w:sz w:val="20"/>
          <w:szCs w:val="24"/>
        </w:rPr>
        <w:t xml:space="preserve">: </w:t>
      </w:r>
      <w:r>
        <w:rPr>
          <w:rFonts w:cs="Arial"/>
          <w:sz w:val="20"/>
          <w:szCs w:val="24"/>
        </w:rPr>
        <w:t xml:space="preserve"> </w:t>
      </w:r>
      <w:r w:rsidRPr="005F2601">
        <w:rPr>
          <w:rFonts w:cs="Arial"/>
          <w:b/>
          <w:sz w:val="20"/>
          <w:szCs w:val="24"/>
        </w:rPr>
        <w:t>( Unit A and Unit B )</w:t>
      </w:r>
      <w:r w:rsidRPr="005F2601">
        <w:rPr>
          <w:rFonts w:cs="Arial"/>
          <w:sz w:val="20"/>
          <w:szCs w:val="24"/>
        </w:rPr>
        <w:t xml:space="preserve"> have agreed to the following with respect to start-up commitments</w:t>
      </w:r>
      <w:r>
        <w:rPr>
          <w:rFonts w:cs="Arial"/>
          <w:sz w:val="20"/>
          <w:szCs w:val="24"/>
        </w:rPr>
        <w:t>/on-going research</w:t>
      </w:r>
      <w:r w:rsidRPr="005F2601">
        <w:rPr>
          <w:rFonts w:cs="Arial"/>
          <w:sz w:val="20"/>
          <w:szCs w:val="24"/>
        </w:rPr>
        <w:t>:</w:t>
      </w:r>
    </w:p>
    <w:p w14:paraId="22CB8552" w14:textId="77777777" w:rsidR="00A90118" w:rsidRPr="005F2601" w:rsidRDefault="00A90118" w:rsidP="00A90118">
      <w:pPr>
        <w:jc w:val="both"/>
        <w:rPr>
          <w:rFonts w:cs="Arial"/>
          <w:sz w:val="20"/>
          <w:szCs w:val="24"/>
        </w:rPr>
      </w:pPr>
    </w:p>
    <w:p w14:paraId="74C65B60" w14:textId="77777777" w:rsidR="00A90118" w:rsidRPr="005F2601" w:rsidRDefault="00A90118" w:rsidP="00A90118">
      <w:pPr>
        <w:numPr>
          <w:ilvl w:val="0"/>
          <w:numId w:val="1"/>
        </w:numPr>
        <w:jc w:val="both"/>
        <w:rPr>
          <w:rFonts w:cs="Arial"/>
          <w:sz w:val="20"/>
          <w:szCs w:val="24"/>
        </w:rPr>
      </w:pPr>
      <w:r w:rsidRPr="005F2601">
        <w:rPr>
          <w:rFonts w:cs="Arial"/>
          <w:sz w:val="20"/>
          <w:szCs w:val="24"/>
        </w:rPr>
        <w:t xml:space="preserve">Grants and Student Support:  </w:t>
      </w:r>
      <w:r w:rsidRPr="005F2601">
        <w:rPr>
          <w:rFonts w:cs="Arial"/>
          <w:b/>
          <w:sz w:val="20"/>
          <w:szCs w:val="24"/>
        </w:rPr>
        <w:t xml:space="preserve">[Describe the plans for grant </w:t>
      </w:r>
      <w:r>
        <w:rPr>
          <w:rFonts w:cs="Arial"/>
          <w:b/>
          <w:sz w:val="20"/>
          <w:szCs w:val="24"/>
        </w:rPr>
        <w:t xml:space="preserve">administration including which unit(s) will administer which grant(s) </w:t>
      </w:r>
      <w:r w:rsidRPr="005F2601">
        <w:rPr>
          <w:rFonts w:cs="Arial"/>
          <w:b/>
          <w:sz w:val="20"/>
          <w:szCs w:val="24"/>
        </w:rPr>
        <w:t xml:space="preserve">and </w:t>
      </w:r>
      <w:r>
        <w:rPr>
          <w:rFonts w:cs="Arial"/>
          <w:b/>
          <w:sz w:val="20"/>
          <w:szCs w:val="24"/>
        </w:rPr>
        <w:t xml:space="preserve">the </w:t>
      </w:r>
      <w:r w:rsidRPr="005F2601">
        <w:rPr>
          <w:rFonts w:cs="Arial"/>
          <w:b/>
          <w:sz w:val="20"/>
          <w:szCs w:val="24"/>
        </w:rPr>
        <w:t xml:space="preserve">division of indirect </w:t>
      </w:r>
      <w:r>
        <w:rPr>
          <w:rFonts w:cs="Arial"/>
          <w:b/>
          <w:sz w:val="20"/>
          <w:szCs w:val="24"/>
        </w:rPr>
        <w:t>cost returns, if relevant</w:t>
      </w:r>
      <w:r w:rsidRPr="005F2601">
        <w:rPr>
          <w:rFonts w:cs="Arial"/>
          <w:b/>
          <w:sz w:val="20"/>
          <w:szCs w:val="24"/>
        </w:rPr>
        <w:t>]</w:t>
      </w:r>
    </w:p>
    <w:p w14:paraId="78AC61BD" w14:textId="77777777" w:rsidR="00A90118" w:rsidRPr="005F2601" w:rsidRDefault="00A90118" w:rsidP="00A90118">
      <w:pPr>
        <w:jc w:val="both"/>
        <w:rPr>
          <w:rFonts w:cs="Arial"/>
          <w:sz w:val="20"/>
          <w:szCs w:val="24"/>
        </w:rPr>
      </w:pPr>
    </w:p>
    <w:p w14:paraId="082E9736" w14:textId="77777777" w:rsidR="00A90118" w:rsidRPr="003038A8" w:rsidRDefault="00A90118" w:rsidP="00A90118">
      <w:pPr>
        <w:numPr>
          <w:ilvl w:val="0"/>
          <w:numId w:val="1"/>
        </w:numPr>
        <w:jc w:val="both"/>
        <w:rPr>
          <w:rFonts w:cs="Arial"/>
          <w:sz w:val="20"/>
          <w:szCs w:val="24"/>
        </w:rPr>
      </w:pPr>
      <w:r w:rsidRPr="005F2601">
        <w:rPr>
          <w:rFonts w:cs="Arial"/>
          <w:sz w:val="20"/>
          <w:szCs w:val="24"/>
        </w:rPr>
        <w:t>Research</w:t>
      </w:r>
      <w:r>
        <w:rPr>
          <w:rFonts w:cs="Arial"/>
          <w:sz w:val="20"/>
          <w:szCs w:val="24"/>
        </w:rPr>
        <w:t>/Studio</w:t>
      </w:r>
      <w:r w:rsidRPr="005F2601">
        <w:rPr>
          <w:rFonts w:cs="Arial"/>
          <w:sz w:val="20"/>
          <w:szCs w:val="24"/>
        </w:rPr>
        <w:t xml:space="preserve"> and Office Space:  </w:t>
      </w:r>
      <w:r w:rsidRPr="005F2601">
        <w:rPr>
          <w:rFonts w:cs="Arial"/>
          <w:b/>
          <w:sz w:val="20"/>
          <w:szCs w:val="24"/>
        </w:rPr>
        <w:t>[Describe the specific location and expectations for space an</w:t>
      </w:r>
      <w:r>
        <w:rPr>
          <w:rFonts w:cs="Arial"/>
          <w:b/>
          <w:sz w:val="20"/>
          <w:szCs w:val="24"/>
        </w:rPr>
        <w:t>d other facility issues, if any</w:t>
      </w:r>
      <w:r w:rsidRPr="005F2601">
        <w:rPr>
          <w:rFonts w:cs="Arial"/>
          <w:b/>
          <w:sz w:val="20"/>
          <w:szCs w:val="24"/>
        </w:rPr>
        <w:t>]</w:t>
      </w:r>
    </w:p>
    <w:p w14:paraId="7E6B965B" w14:textId="77777777" w:rsidR="00A90118" w:rsidRDefault="00A90118" w:rsidP="00A90118">
      <w:pPr>
        <w:jc w:val="both"/>
        <w:rPr>
          <w:rFonts w:cs="Arial"/>
          <w:sz w:val="20"/>
          <w:szCs w:val="24"/>
        </w:rPr>
      </w:pPr>
    </w:p>
    <w:p w14:paraId="0074138E" w14:textId="77777777" w:rsidR="00A90118" w:rsidRPr="00FA6C7C" w:rsidRDefault="00A90118" w:rsidP="00A90118">
      <w:pPr>
        <w:numPr>
          <w:ilvl w:val="0"/>
          <w:numId w:val="1"/>
        </w:numPr>
        <w:jc w:val="both"/>
        <w:rPr>
          <w:rFonts w:cs="Arial"/>
          <w:sz w:val="20"/>
          <w:szCs w:val="24"/>
        </w:rPr>
      </w:pPr>
      <w:r w:rsidRPr="003038A8">
        <w:rPr>
          <w:rFonts w:cs="Arial"/>
          <w:sz w:val="20"/>
          <w:szCs w:val="24"/>
        </w:rPr>
        <w:t>Research Support:</w:t>
      </w:r>
      <w:r>
        <w:rPr>
          <w:rFonts w:cs="Arial"/>
          <w:b/>
          <w:sz w:val="20"/>
          <w:szCs w:val="24"/>
        </w:rPr>
        <w:t xml:space="preserve">  [Describe the plans for funding the research support, if relevant]</w:t>
      </w:r>
    </w:p>
    <w:p w14:paraId="001ED0AF" w14:textId="77777777" w:rsidR="00A90118" w:rsidRDefault="00A90118" w:rsidP="00A90118">
      <w:pPr>
        <w:jc w:val="both"/>
        <w:rPr>
          <w:rFonts w:cs="Arial"/>
          <w:sz w:val="20"/>
          <w:szCs w:val="24"/>
        </w:rPr>
      </w:pPr>
    </w:p>
    <w:p w14:paraId="39386F7D" w14:textId="77777777" w:rsidR="00A90118" w:rsidRPr="003038A8" w:rsidRDefault="00A90118" w:rsidP="00A90118">
      <w:pPr>
        <w:numPr>
          <w:ilvl w:val="0"/>
          <w:numId w:val="1"/>
        </w:numPr>
        <w:jc w:val="both"/>
        <w:rPr>
          <w:rFonts w:cs="Arial"/>
          <w:b/>
          <w:sz w:val="20"/>
          <w:szCs w:val="24"/>
        </w:rPr>
      </w:pPr>
      <w:r>
        <w:rPr>
          <w:rFonts w:cs="Arial"/>
          <w:sz w:val="20"/>
          <w:szCs w:val="24"/>
        </w:rPr>
        <w:t>Summer Salary</w:t>
      </w:r>
      <w:r w:rsidRPr="003F233C">
        <w:rPr>
          <w:rFonts w:cs="Arial"/>
          <w:sz w:val="20"/>
          <w:szCs w:val="24"/>
        </w:rPr>
        <w:t>:</w:t>
      </w:r>
      <w:r>
        <w:rPr>
          <w:rFonts w:cs="Arial"/>
          <w:sz w:val="20"/>
          <w:szCs w:val="24"/>
        </w:rPr>
        <w:t xml:space="preserve">  </w:t>
      </w:r>
      <w:r w:rsidRPr="003038A8">
        <w:rPr>
          <w:rFonts w:cs="Arial"/>
          <w:b/>
          <w:sz w:val="20"/>
          <w:szCs w:val="24"/>
        </w:rPr>
        <w:t>[Describe the plans for funding the summer ninths, if relevant]</w:t>
      </w:r>
    </w:p>
    <w:p w14:paraId="4519F04D" w14:textId="77777777" w:rsidR="00A90118" w:rsidRPr="005F2601" w:rsidRDefault="00A90118" w:rsidP="00A90118">
      <w:pPr>
        <w:jc w:val="both"/>
        <w:rPr>
          <w:rFonts w:cs="Arial"/>
          <w:sz w:val="20"/>
          <w:szCs w:val="24"/>
        </w:rPr>
      </w:pPr>
    </w:p>
    <w:p w14:paraId="0F249EE8" w14:textId="77777777" w:rsidR="00A90118" w:rsidRPr="005F2601" w:rsidRDefault="00A90118" w:rsidP="00A90118">
      <w:pPr>
        <w:numPr>
          <w:ilvl w:val="0"/>
          <w:numId w:val="1"/>
        </w:numPr>
        <w:jc w:val="both"/>
        <w:rPr>
          <w:rFonts w:cs="Arial"/>
          <w:sz w:val="20"/>
          <w:szCs w:val="24"/>
        </w:rPr>
      </w:pPr>
      <w:r>
        <w:rPr>
          <w:rFonts w:cs="Arial"/>
          <w:sz w:val="20"/>
          <w:szCs w:val="24"/>
        </w:rPr>
        <w:t>Other items, if relevant:</w:t>
      </w:r>
    </w:p>
    <w:p w14:paraId="0AF0D119" w14:textId="77777777" w:rsidR="00A90118" w:rsidRDefault="00A90118" w:rsidP="00A90118">
      <w:pPr>
        <w:jc w:val="both"/>
        <w:rPr>
          <w:rFonts w:cs="Arial"/>
          <w:sz w:val="20"/>
          <w:szCs w:val="24"/>
        </w:rPr>
      </w:pPr>
    </w:p>
    <w:p w14:paraId="53926301" w14:textId="77777777" w:rsidR="00A90118" w:rsidRPr="005F2601" w:rsidRDefault="00A90118" w:rsidP="00A90118">
      <w:pPr>
        <w:jc w:val="both"/>
        <w:rPr>
          <w:rFonts w:cs="Arial"/>
          <w:sz w:val="20"/>
          <w:szCs w:val="24"/>
        </w:rPr>
      </w:pPr>
    </w:p>
    <w:p w14:paraId="31ECFCAC" w14:textId="77777777" w:rsidR="00A90118" w:rsidRPr="005F2601" w:rsidRDefault="00A90118" w:rsidP="00A90118">
      <w:pPr>
        <w:jc w:val="both"/>
        <w:rPr>
          <w:rFonts w:cs="Arial"/>
          <w:sz w:val="20"/>
          <w:szCs w:val="24"/>
        </w:rPr>
      </w:pPr>
      <w:r w:rsidRPr="005F2601">
        <w:rPr>
          <w:rFonts w:cs="Arial"/>
          <w:sz w:val="20"/>
          <w:szCs w:val="24"/>
          <w:u w:val="single"/>
        </w:rPr>
        <w:t>Evaluation</w:t>
      </w:r>
      <w:r w:rsidRPr="005F2601">
        <w:rPr>
          <w:rFonts w:cs="Arial"/>
          <w:sz w:val="20"/>
          <w:szCs w:val="24"/>
        </w:rPr>
        <w:t xml:space="preserve">:  </w:t>
      </w:r>
    </w:p>
    <w:p w14:paraId="6BA62E1F" w14:textId="77777777" w:rsidR="00A90118" w:rsidRPr="005F2601" w:rsidRDefault="00A90118" w:rsidP="00A90118">
      <w:pPr>
        <w:jc w:val="both"/>
        <w:rPr>
          <w:rFonts w:cs="Arial"/>
          <w:sz w:val="20"/>
          <w:szCs w:val="24"/>
        </w:rPr>
      </w:pPr>
    </w:p>
    <w:p w14:paraId="61443AB8" w14:textId="77777777" w:rsidR="00A90118" w:rsidRPr="005F2601" w:rsidRDefault="00A90118" w:rsidP="00A90118">
      <w:pPr>
        <w:numPr>
          <w:ilvl w:val="0"/>
          <w:numId w:val="4"/>
        </w:numPr>
        <w:jc w:val="both"/>
        <w:rPr>
          <w:rFonts w:cs="Arial"/>
          <w:sz w:val="20"/>
          <w:szCs w:val="24"/>
        </w:rPr>
      </w:pPr>
      <w:r w:rsidRPr="005F2601">
        <w:rPr>
          <w:rFonts w:cs="Arial"/>
          <w:sz w:val="20"/>
          <w:szCs w:val="24"/>
        </w:rPr>
        <w:t xml:space="preserve">Merit Increases:  Each year </w:t>
      </w:r>
      <w:r w:rsidRPr="005F2601">
        <w:rPr>
          <w:rFonts w:cs="Arial"/>
          <w:b/>
          <w:sz w:val="20"/>
          <w:szCs w:val="24"/>
        </w:rPr>
        <w:t>( Name )</w:t>
      </w:r>
      <w:r w:rsidRPr="005F2601">
        <w:rPr>
          <w:rFonts w:cs="Arial"/>
          <w:sz w:val="20"/>
          <w:szCs w:val="24"/>
        </w:rPr>
        <w:t xml:space="preserve"> will be evaluated for merit salary increases following the normal procedures within </w:t>
      </w:r>
      <w:r w:rsidRPr="005F2601">
        <w:rPr>
          <w:rFonts w:cs="Arial"/>
          <w:b/>
          <w:sz w:val="20"/>
          <w:szCs w:val="24"/>
        </w:rPr>
        <w:t>( Unit A and Unit B )</w:t>
      </w:r>
      <w:r w:rsidRPr="005F2601">
        <w:rPr>
          <w:rFonts w:cs="Arial"/>
          <w:sz w:val="20"/>
          <w:szCs w:val="24"/>
        </w:rPr>
        <w:t xml:space="preserve">.  The </w:t>
      </w:r>
      <w:r w:rsidRPr="005F2601">
        <w:rPr>
          <w:rFonts w:cs="Arial"/>
          <w:b/>
          <w:sz w:val="20"/>
          <w:szCs w:val="24"/>
        </w:rPr>
        <w:t>(Chair or Dean of Unit</w:t>
      </w:r>
      <w:r w:rsidRPr="005F2601">
        <w:rPr>
          <w:rFonts w:cs="Arial"/>
          <w:b/>
          <w:sz w:val="20"/>
          <w:szCs w:val="24"/>
          <w:vertAlign w:val="subscript"/>
        </w:rPr>
        <w:t xml:space="preserve"> </w:t>
      </w:r>
      <w:r w:rsidRPr="005F2601">
        <w:rPr>
          <w:rFonts w:cs="Arial"/>
          <w:b/>
          <w:sz w:val="20"/>
          <w:szCs w:val="24"/>
        </w:rPr>
        <w:t>A )</w:t>
      </w:r>
      <w:r w:rsidRPr="005F2601">
        <w:rPr>
          <w:rFonts w:cs="Arial"/>
          <w:sz w:val="20"/>
          <w:szCs w:val="24"/>
        </w:rPr>
        <w:t xml:space="preserve"> will consult with the </w:t>
      </w:r>
      <w:r w:rsidRPr="005F2601">
        <w:rPr>
          <w:rFonts w:cs="Arial"/>
          <w:b/>
          <w:sz w:val="20"/>
          <w:szCs w:val="24"/>
        </w:rPr>
        <w:t>( Chair or Dean of Unit</w:t>
      </w:r>
      <w:r w:rsidRPr="005F2601">
        <w:rPr>
          <w:rFonts w:cs="Arial"/>
          <w:b/>
          <w:sz w:val="20"/>
          <w:szCs w:val="24"/>
          <w:vertAlign w:val="subscript"/>
        </w:rPr>
        <w:t xml:space="preserve"> </w:t>
      </w:r>
      <w:r w:rsidRPr="005F2601">
        <w:rPr>
          <w:rFonts w:cs="Arial"/>
          <w:b/>
          <w:sz w:val="20"/>
          <w:szCs w:val="24"/>
        </w:rPr>
        <w:t>B )</w:t>
      </w:r>
      <w:r w:rsidRPr="005F2601">
        <w:rPr>
          <w:rFonts w:cs="Arial"/>
          <w:sz w:val="20"/>
          <w:szCs w:val="24"/>
        </w:rPr>
        <w:t xml:space="preserve"> each year so that the evaluation will be combined; however, the amount of merit salary increase need not be the same for each unit.  </w:t>
      </w:r>
    </w:p>
    <w:p w14:paraId="118D8E92" w14:textId="77777777" w:rsidR="00A90118" w:rsidRDefault="00A90118" w:rsidP="00A90118">
      <w:pPr>
        <w:jc w:val="both"/>
        <w:rPr>
          <w:rFonts w:cs="Arial"/>
          <w:sz w:val="20"/>
          <w:szCs w:val="24"/>
        </w:rPr>
      </w:pPr>
    </w:p>
    <w:p w14:paraId="7EA335D3" w14:textId="77777777" w:rsidR="00A90118" w:rsidRDefault="00A90118" w:rsidP="00A90118">
      <w:pPr>
        <w:jc w:val="both"/>
        <w:rPr>
          <w:rFonts w:cs="Arial"/>
          <w:sz w:val="20"/>
          <w:szCs w:val="24"/>
        </w:rPr>
      </w:pPr>
    </w:p>
    <w:p w14:paraId="5654E819" w14:textId="77777777" w:rsidR="00A90118" w:rsidRDefault="00A90118" w:rsidP="00A90118">
      <w:pPr>
        <w:jc w:val="both"/>
        <w:rPr>
          <w:rFonts w:cs="Arial"/>
          <w:sz w:val="20"/>
          <w:szCs w:val="24"/>
        </w:rPr>
      </w:pPr>
    </w:p>
    <w:p w14:paraId="1258D815" w14:textId="77777777" w:rsidR="00A90118" w:rsidRDefault="00A90118" w:rsidP="00A90118">
      <w:pPr>
        <w:jc w:val="both"/>
        <w:rPr>
          <w:rFonts w:cs="Arial"/>
          <w:sz w:val="20"/>
          <w:szCs w:val="24"/>
        </w:rPr>
      </w:pPr>
    </w:p>
    <w:p w14:paraId="75665EAA" w14:textId="77777777" w:rsidR="00A90118" w:rsidRPr="005F2601" w:rsidRDefault="00A90118" w:rsidP="00A90118">
      <w:pPr>
        <w:jc w:val="both"/>
        <w:rPr>
          <w:rFonts w:cs="Arial"/>
          <w:sz w:val="20"/>
          <w:szCs w:val="24"/>
        </w:rPr>
      </w:pPr>
    </w:p>
    <w:p w14:paraId="734A9312" w14:textId="77777777" w:rsidR="00A90118" w:rsidRPr="00DD1E7E" w:rsidRDefault="00A90118" w:rsidP="00A90118">
      <w:pPr>
        <w:ind w:left="720" w:hanging="360"/>
        <w:jc w:val="both"/>
        <w:rPr>
          <w:rFonts w:cs="Arial"/>
          <w:sz w:val="20"/>
          <w:szCs w:val="24"/>
        </w:rPr>
      </w:pPr>
      <w:r>
        <w:rPr>
          <w:rFonts w:cs="Arial"/>
          <w:sz w:val="20"/>
          <w:szCs w:val="24"/>
        </w:rPr>
        <w:t>2.</w:t>
      </w:r>
      <w:r>
        <w:rPr>
          <w:rFonts w:cs="Arial"/>
          <w:sz w:val="20"/>
          <w:szCs w:val="24"/>
        </w:rPr>
        <w:tab/>
        <w:t>Mid-Career</w:t>
      </w:r>
      <w:r w:rsidRPr="005F2601">
        <w:rPr>
          <w:rFonts w:cs="Arial"/>
          <w:sz w:val="20"/>
          <w:szCs w:val="24"/>
        </w:rPr>
        <w:t xml:space="preserve"> Review:  </w:t>
      </w:r>
      <w:r w:rsidRPr="005F2601">
        <w:rPr>
          <w:rFonts w:cs="Arial"/>
          <w:b/>
          <w:sz w:val="20"/>
          <w:szCs w:val="24"/>
        </w:rPr>
        <w:t>( Name )</w:t>
      </w:r>
      <w:r w:rsidRPr="005F2601">
        <w:rPr>
          <w:rFonts w:cs="Arial"/>
          <w:sz w:val="20"/>
          <w:szCs w:val="24"/>
        </w:rPr>
        <w:t xml:space="preserve"> will meet with the </w:t>
      </w:r>
      <w:r w:rsidRPr="005F2601">
        <w:rPr>
          <w:rFonts w:cs="Arial"/>
          <w:b/>
          <w:sz w:val="20"/>
          <w:szCs w:val="24"/>
        </w:rPr>
        <w:t>( Chairs or Deans of Unit A</w:t>
      </w:r>
      <w:r w:rsidRPr="005F2601">
        <w:rPr>
          <w:rFonts w:cs="Arial"/>
          <w:sz w:val="20"/>
          <w:szCs w:val="24"/>
        </w:rPr>
        <w:t xml:space="preserve"> </w:t>
      </w:r>
      <w:r w:rsidRPr="005F2601">
        <w:rPr>
          <w:rFonts w:cs="Arial"/>
          <w:b/>
          <w:sz w:val="20"/>
          <w:szCs w:val="24"/>
        </w:rPr>
        <w:t>and of</w:t>
      </w:r>
      <w:r w:rsidRPr="005F2601">
        <w:rPr>
          <w:rFonts w:cs="Arial"/>
          <w:sz w:val="20"/>
          <w:szCs w:val="24"/>
        </w:rPr>
        <w:t xml:space="preserve"> </w:t>
      </w:r>
      <w:r w:rsidRPr="005F2601">
        <w:rPr>
          <w:rFonts w:cs="Arial"/>
          <w:b/>
          <w:sz w:val="20"/>
          <w:szCs w:val="24"/>
        </w:rPr>
        <w:t>Unit B )</w:t>
      </w:r>
      <w:r w:rsidRPr="005F2601">
        <w:rPr>
          <w:rFonts w:cs="Arial"/>
          <w:sz w:val="20"/>
          <w:szCs w:val="24"/>
        </w:rPr>
        <w:t xml:space="preserve"> to receive feedback on his</w:t>
      </w:r>
      <w:r>
        <w:rPr>
          <w:rFonts w:cs="Arial"/>
          <w:sz w:val="20"/>
          <w:szCs w:val="24"/>
        </w:rPr>
        <w:t>/her</w:t>
      </w:r>
      <w:r w:rsidRPr="005F2601">
        <w:rPr>
          <w:rFonts w:cs="Arial"/>
          <w:sz w:val="20"/>
          <w:szCs w:val="24"/>
        </w:rPr>
        <w:t xml:space="preserve"> appointment as well as a written summary of the joint evaluation.</w:t>
      </w:r>
      <w:r>
        <w:rPr>
          <w:rFonts w:cs="Arial"/>
          <w:sz w:val="20"/>
          <w:szCs w:val="24"/>
        </w:rPr>
        <w:t xml:space="preserve">  The mid-career review for </w:t>
      </w:r>
      <w:r w:rsidRPr="00997113">
        <w:rPr>
          <w:rFonts w:cs="Arial"/>
          <w:b/>
          <w:sz w:val="20"/>
          <w:szCs w:val="24"/>
        </w:rPr>
        <w:t>( Name )</w:t>
      </w:r>
      <w:r>
        <w:rPr>
          <w:rFonts w:cs="Arial"/>
          <w:sz w:val="20"/>
          <w:szCs w:val="24"/>
        </w:rPr>
        <w:t xml:space="preserve"> will occur during _____ in </w:t>
      </w:r>
      <w:r w:rsidRPr="00997113">
        <w:rPr>
          <w:rFonts w:cs="Arial"/>
          <w:b/>
          <w:sz w:val="20"/>
          <w:szCs w:val="24"/>
        </w:rPr>
        <w:t>( Unit A )</w:t>
      </w:r>
      <w:r>
        <w:rPr>
          <w:rFonts w:cs="Arial"/>
          <w:sz w:val="20"/>
          <w:szCs w:val="24"/>
        </w:rPr>
        <w:t xml:space="preserve"> and ____ in </w:t>
      </w:r>
      <w:r w:rsidRPr="00997113">
        <w:rPr>
          <w:rFonts w:cs="Arial"/>
          <w:b/>
          <w:sz w:val="20"/>
          <w:szCs w:val="24"/>
        </w:rPr>
        <w:t>( Unit B )</w:t>
      </w:r>
      <w:r>
        <w:rPr>
          <w:rFonts w:cs="Arial"/>
          <w:sz w:val="20"/>
          <w:szCs w:val="24"/>
        </w:rPr>
        <w:t xml:space="preserve">.  </w:t>
      </w:r>
      <w:r w:rsidRPr="001074CA">
        <w:rPr>
          <w:rFonts w:cs="Arial"/>
          <w:i/>
          <w:sz w:val="20"/>
          <w:szCs w:val="24"/>
        </w:rPr>
        <w:t>Note:  The Provost’s Office will need to approve any agreement that has mid-career reviews occurring in different academic years.</w:t>
      </w:r>
    </w:p>
    <w:p w14:paraId="0EF9085D" w14:textId="77777777" w:rsidR="00A90118" w:rsidRDefault="00A90118" w:rsidP="00A90118">
      <w:pPr>
        <w:jc w:val="both"/>
        <w:rPr>
          <w:rFonts w:cs="Arial"/>
          <w:sz w:val="20"/>
          <w:szCs w:val="24"/>
        </w:rPr>
      </w:pPr>
    </w:p>
    <w:p w14:paraId="02C27DC7" w14:textId="77777777" w:rsidR="00A90118" w:rsidRPr="00DD1E7E" w:rsidRDefault="00A90118" w:rsidP="00A90118">
      <w:pPr>
        <w:jc w:val="both"/>
        <w:rPr>
          <w:rFonts w:cs="Arial"/>
          <w:sz w:val="20"/>
          <w:szCs w:val="24"/>
        </w:rPr>
      </w:pPr>
    </w:p>
    <w:p w14:paraId="7A5FF249" w14:textId="77777777" w:rsidR="00A90118" w:rsidRPr="005F2601" w:rsidRDefault="00A90118" w:rsidP="00A90118">
      <w:pPr>
        <w:jc w:val="both"/>
        <w:rPr>
          <w:rFonts w:cs="Arial"/>
          <w:sz w:val="20"/>
          <w:szCs w:val="24"/>
        </w:rPr>
      </w:pPr>
      <w:r w:rsidRPr="005F2601">
        <w:rPr>
          <w:rFonts w:cs="Arial"/>
          <w:sz w:val="20"/>
          <w:szCs w:val="24"/>
          <w:u w:val="single"/>
        </w:rPr>
        <w:t>Administration of Appointments</w:t>
      </w:r>
      <w:r w:rsidRPr="005F2601">
        <w:rPr>
          <w:rFonts w:cs="Arial"/>
          <w:sz w:val="20"/>
          <w:szCs w:val="24"/>
        </w:rPr>
        <w:t xml:space="preserve">:  </w:t>
      </w:r>
    </w:p>
    <w:p w14:paraId="4DDEE729" w14:textId="77777777" w:rsidR="00A90118" w:rsidRPr="005F2601" w:rsidRDefault="00A90118" w:rsidP="00A90118">
      <w:pPr>
        <w:jc w:val="both"/>
        <w:rPr>
          <w:rFonts w:cs="Arial"/>
          <w:sz w:val="20"/>
          <w:szCs w:val="24"/>
        </w:rPr>
      </w:pPr>
    </w:p>
    <w:p w14:paraId="7B56FE69" w14:textId="77777777" w:rsidR="00A90118" w:rsidRPr="005F2601" w:rsidRDefault="00A90118" w:rsidP="00A90118">
      <w:pPr>
        <w:ind w:left="360"/>
        <w:jc w:val="both"/>
        <w:rPr>
          <w:rFonts w:cs="Arial"/>
          <w:sz w:val="20"/>
          <w:szCs w:val="24"/>
        </w:rPr>
        <w:sectPr w:rsidR="00A90118" w:rsidRPr="005F2601">
          <w:footerReference w:type="even" r:id="rId7"/>
          <w:footerReference w:type="default" r:id="rId8"/>
          <w:pgSz w:w="12240" w:h="15840"/>
          <w:pgMar w:top="720" w:right="1440" w:bottom="806" w:left="1440" w:header="720" w:footer="720" w:gutter="0"/>
          <w:cols w:space="720"/>
        </w:sectPr>
      </w:pPr>
      <w:r w:rsidRPr="005F2601">
        <w:rPr>
          <w:rFonts w:cs="Arial"/>
          <w:b/>
          <w:sz w:val="20"/>
          <w:szCs w:val="24"/>
        </w:rPr>
        <w:t>( Unit ___ )</w:t>
      </w:r>
      <w:r w:rsidRPr="005F2601">
        <w:rPr>
          <w:rFonts w:cs="Arial"/>
          <w:sz w:val="20"/>
          <w:szCs w:val="24"/>
        </w:rPr>
        <w:t xml:space="preserve"> has been designated as the administrative home</w:t>
      </w:r>
      <w:r>
        <w:rPr>
          <w:rFonts w:cs="Arial"/>
          <w:sz w:val="20"/>
          <w:szCs w:val="24"/>
        </w:rPr>
        <w:t xml:space="preserve"> </w:t>
      </w:r>
      <w:r w:rsidRPr="003F233C">
        <w:rPr>
          <w:rFonts w:cs="Arial"/>
          <w:sz w:val="20"/>
          <w:szCs w:val="24"/>
        </w:rPr>
        <w:t>(e.g., personnel actions, central reporting, etc.)</w:t>
      </w:r>
      <w:r w:rsidRPr="005F2601">
        <w:rPr>
          <w:rFonts w:cs="Arial"/>
          <w:sz w:val="20"/>
          <w:szCs w:val="24"/>
        </w:rPr>
        <w:t xml:space="preserve"> unit for </w:t>
      </w:r>
      <w:r w:rsidRPr="005F2601">
        <w:rPr>
          <w:rFonts w:cs="Arial"/>
          <w:b/>
          <w:sz w:val="20"/>
          <w:szCs w:val="24"/>
        </w:rPr>
        <w:t>( Name )</w:t>
      </w:r>
      <w:r w:rsidRPr="005F2601">
        <w:rPr>
          <w:rFonts w:cs="Arial"/>
          <w:sz w:val="20"/>
          <w:szCs w:val="24"/>
        </w:rPr>
        <w:t xml:space="preserve">.  Prior to the end of each academic year, the </w:t>
      </w:r>
      <w:r w:rsidRPr="005F2601">
        <w:rPr>
          <w:rFonts w:cs="Arial"/>
          <w:b/>
          <w:sz w:val="20"/>
          <w:szCs w:val="24"/>
        </w:rPr>
        <w:t>( Chairs or Deans of Unit A and of Unit B )</w:t>
      </w:r>
      <w:r w:rsidRPr="005F2601">
        <w:rPr>
          <w:rFonts w:cs="Arial"/>
          <w:sz w:val="20"/>
          <w:szCs w:val="24"/>
        </w:rPr>
        <w:t xml:space="preserve"> shall meet to review the functioning of the joint appointment and discuss such matters as service, salary, impending </w:t>
      </w:r>
    </w:p>
    <w:p w14:paraId="536AFF46" w14:textId="77777777" w:rsidR="00A90118" w:rsidRPr="005157CE" w:rsidRDefault="00A90118" w:rsidP="00A90118">
      <w:pPr>
        <w:ind w:left="360"/>
        <w:jc w:val="both"/>
        <w:rPr>
          <w:rFonts w:cs="Arial"/>
          <w:sz w:val="20"/>
          <w:szCs w:val="24"/>
        </w:rPr>
      </w:pPr>
      <w:r w:rsidRPr="005F2601">
        <w:rPr>
          <w:rFonts w:cs="Arial"/>
          <w:sz w:val="20"/>
          <w:szCs w:val="24"/>
        </w:rPr>
        <w:t xml:space="preserve">promotion or tenure review, leaves, and, in general, how the appointment is jointly functioning. </w:t>
      </w:r>
      <w:r w:rsidRPr="005F2601">
        <w:rPr>
          <w:rFonts w:cs="Arial"/>
          <w:b/>
          <w:sz w:val="20"/>
          <w:szCs w:val="24"/>
        </w:rPr>
        <w:t xml:space="preserve"> </w:t>
      </w:r>
      <w:r w:rsidRPr="00EB25DA">
        <w:rPr>
          <w:rFonts w:cs="Arial"/>
          <w:i/>
          <w:sz w:val="20"/>
          <w:szCs w:val="24"/>
        </w:rPr>
        <w:t>Note:</w:t>
      </w:r>
      <w:r w:rsidRPr="00EB25DA">
        <w:rPr>
          <w:rFonts w:cs="Arial"/>
          <w:b/>
          <w:i/>
          <w:sz w:val="20"/>
          <w:szCs w:val="24"/>
        </w:rPr>
        <w:t xml:space="preserve">  </w:t>
      </w:r>
      <w:r w:rsidRPr="00EB25DA">
        <w:rPr>
          <w:rFonts w:cs="Arial"/>
          <w:i/>
          <w:sz w:val="20"/>
          <w:szCs w:val="24"/>
        </w:rPr>
        <w:t>Any differing policies or guidelines within each unit (e.g., leaves of absence, service, etc.) will need to be identified and addressed.</w:t>
      </w:r>
      <w:r>
        <w:rPr>
          <w:rFonts w:cs="Arial"/>
          <w:i/>
          <w:sz w:val="20"/>
          <w:szCs w:val="24"/>
        </w:rPr>
        <w:t xml:space="preserve">  </w:t>
      </w:r>
      <w:r w:rsidRPr="00EB25DA">
        <w:rPr>
          <w:rFonts w:cs="Arial"/>
          <w:i/>
          <w:sz w:val="20"/>
          <w:szCs w:val="24"/>
        </w:rPr>
        <w:t>In addition, if there are grants to be administered, the MOU will specify which unit will administer which grant(s).</w:t>
      </w:r>
    </w:p>
    <w:p w14:paraId="4AD00775" w14:textId="77777777" w:rsidR="00A90118" w:rsidRDefault="00A90118" w:rsidP="00A90118">
      <w:pPr>
        <w:jc w:val="both"/>
        <w:rPr>
          <w:rFonts w:cs="Arial"/>
          <w:sz w:val="20"/>
          <w:szCs w:val="24"/>
        </w:rPr>
      </w:pPr>
    </w:p>
    <w:p w14:paraId="29BAE3FB" w14:textId="77777777" w:rsidR="00A90118" w:rsidRPr="00997113" w:rsidRDefault="00A90118" w:rsidP="00A90118">
      <w:pPr>
        <w:jc w:val="both"/>
        <w:rPr>
          <w:rFonts w:cs="Arial"/>
          <w:sz w:val="20"/>
          <w:szCs w:val="24"/>
        </w:rPr>
      </w:pPr>
    </w:p>
    <w:p w14:paraId="01C8CACF" w14:textId="77777777" w:rsidR="00A90118" w:rsidRPr="005F2601" w:rsidRDefault="00A90118" w:rsidP="00A90118">
      <w:pPr>
        <w:jc w:val="both"/>
        <w:rPr>
          <w:rFonts w:cs="Arial"/>
          <w:sz w:val="20"/>
          <w:szCs w:val="24"/>
        </w:rPr>
      </w:pPr>
      <w:r w:rsidRPr="005F2601">
        <w:rPr>
          <w:rFonts w:cs="Arial"/>
          <w:sz w:val="20"/>
          <w:szCs w:val="24"/>
          <w:u w:val="single"/>
        </w:rPr>
        <w:t>Service</w:t>
      </w:r>
      <w:r w:rsidRPr="005F2601">
        <w:rPr>
          <w:rFonts w:cs="Arial"/>
          <w:sz w:val="20"/>
          <w:szCs w:val="24"/>
        </w:rPr>
        <w:t xml:space="preserve">:  </w:t>
      </w:r>
    </w:p>
    <w:p w14:paraId="0F192AA3" w14:textId="77777777" w:rsidR="00A90118" w:rsidRPr="00997113" w:rsidRDefault="00A90118" w:rsidP="00A90118">
      <w:pPr>
        <w:jc w:val="both"/>
        <w:rPr>
          <w:rFonts w:cs="Arial"/>
          <w:sz w:val="20"/>
          <w:szCs w:val="24"/>
        </w:rPr>
      </w:pPr>
    </w:p>
    <w:p w14:paraId="538574F9" w14:textId="77777777" w:rsidR="00A90118" w:rsidRPr="005F2601" w:rsidRDefault="00A90118" w:rsidP="00A90118">
      <w:pPr>
        <w:ind w:left="360"/>
        <w:jc w:val="both"/>
        <w:rPr>
          <w:rFonts w:cs="Arial"/>
          <w:sz w:val="20"/>
          <w:szCs w:val="24"/>
        </w:rPr>
      </w:pPr>
      <w:r w:rsidRPr="005F2601">
        <w:rPr>
          <w:rFonts w:cs="Arial"/>
          <w:b/>
          <w:sz w:val="20"/>
          <w:szCs w:val="24"/>
        </w:rPr>
        <w:t xml:space="preserve">( Name ) </w:t>
      </w:r>
      <w:r w:rsidRPr="005F2601">
        <w:rPr>
          <w:rFonts w:cs="Arial"/>
          <w:sz w:val="20"/>
          <w:szCs w:val="24"/>
        </w:rPr>
        <w:t>will be expected to maintain an exemplary research/creative work program and a regular professional profile appropriate to the nature of his</w:t>
      </w:r>
      <w:r>
        <w:rPr>
          <w:rFonts w:cs="Arial"/>
          <w:sz w:val="20"/>
          <w:szCs w:val="24"/>
        </w:rPr>
        <w:t>/her</w:t>
      </w:r>
      <w:r w:rsidRPr="005F2601">
        <w:rPr>
          <w:rFonts w:cs="Arial"/>
          <w:sz w:val="20"/>
          <w:szCs w:val="24"/>
        </w:rPr>
        <w:t xml:space="preserve"> work.  </w:t>
      </w:r>
      <w:r w:rsidRPr="005F2601">
        <w:rPr>
          <w:rFonts w:cs="Arial"/>
          <w:b/>
          <w:sz w:val="20"/>
          <w:szCs w:val="24"/>
        </w:rPr>
        <w:t>( Name )</w:t>
      </w:r>
      <w:r w:rsidRPr="005F2601">
        <w:rPr>
          <w:rFonts w:cs="Arial"/>
          <w:sz w:val="20"/>
          <w:szCs w:val="24"/>
        </w:rPr>
        <w:t xml:space="preserve"> will also be expected to serve on selected </w:t>
      </w:r>
      <w:r w:rsidRPr="005F2601">
        <w:rPr>
          <w:rFonts w:cs="Arial"/>
          <w:b/>
          <w:sz w:val="20"/>
          <w:szCs w:val="24"/>
        </w:rPr>
        <w:t>( Unit</w:t>
      </w:r>
      <w:r w:rsidRPr="005F2601">
        <w:rPr>
          <w:rFonts w:cs="Arial"/>
          <w:b/>
          <w:sz w:val="20"/>
          <w:szCs w:val="24"/>
          <w:vertAlign w:val="subscript"/>
        </w:rPr>
        <w:t xml:space="preserve"> </w:t>
      </w:r>
      <w:r w:rsidRPr="005F2601">
        <w:rPr>
          <w:rFonts w:cs="Arial"/>
          <w:b/>
          <w:sz w:val="20"/>
          <w:szCs w:val="24"/>
        </w:rPr>
        <w:t>A )</w:t>
      </w:r>
      <w:r w:rsidRPr="005F2601">
        <w:rPr>
          <w:rFonts w:cs="Arial"/>
          <w:sz w:val="20"/>
          <w:szCs w:val="24"/>
        </w:rPr>
        <w:t>,</w:t>
      </w:r>
      <w:r w:rsidRPr="005F2601">
        <w:rPr>
          <w:rFonts w:cs="Arial"/>
          <w:b/>
          <w:sz w:val="20"/>
          <w:szCs w:val="24"/>
        </w:rPr>
        <w:t xml:space="preserve"> (</w:t>
      </w:r>
      <w:r w:rsidRPr="005F2601">
        <w:rPr>
          <w:rFonts w:cs="Arial"/>
          <w:sz w:val="20"/>
          <w:szCs w:val="24"/>
        </w:rPr>
        <w:t xml:space="preserve"> </w:t>
      </w:r>
      <w:r w:rsidRPr="005F2601">
        <w:rPr>
          <w:rFonts w:cs="Arial"/>
          <w:b/>
          <w:sz w:val="20"/>
          <w:szCs w:val="24"/>
        </w:rPr>
        <w:t>Unit</w:t>
      </w:r>
      <w:r w:rsidRPr="005F2601">
        <w:rPr>
          <w:rFonts w:cs="Arial"/>
          <w:b/>
          <w:sz w:val="20"/>
          <w:szCs w:val="24"/>
          <w:vertAlign w:val="subscript"/>
        </w:rPr>
        <w:t xml:space="preserve"> </w:t>
      </w:r>
      <w:r w:rsidRPr="005F2601">
        <w:rPr>
          <w:rFonts w:cs="Arial"/>
          <w:b/>
          <w:sz w:val="20"/>
          <w:szCs w:val="24"/>
        </w:rPr>
        <w:t>B )</w:t>
      </w:r>
      <w:r w:rsidRPr="005F2601">
        <w:rPr>
          <w:rFonts w:cs="Arial"/>
          <w:sz w:val="20"/>
          <w:szCs w:val="24"/>
        </w:rPr>
        <w:t>, and</w:t>
      </w:r>
      <w:r>
        <w:rPr>
          <w:rFonts w:cs="Arial"/>
          <w:sz w:val="20"/>
          <w:szCs w:val="24"/>
        </w:rPr>
        <w:t>/or</w:t>
      </w:r>
      <w:r w:rsidRPr="005F2601">
        <w:rPr>
          <w:rFonts w:cs="Arial"/>
          <w:sz w:val="20"/>
          <w:szCs w:val="24"/>
        </w:rPr>
        <w:t xml:space="preserve"> University committees and to participate in faculty meetings in a manner commensurate with the fractions of his</w:t>
      </w:r>
      <w:r>
        <w:rPr>
          <w:rFonts w:cs="Arial"/>
          <w:sz w:val="20"/>
          <w:szCs w:val="24"/>
        </w:rPr>
        <w:t>/her</w:t>
      </w:r>
      <w:r w:rsidRPr="005F2601">
        <w:rPr>
          <w:rFonts w:cs="Arial"/>
          <w:sz w:val="20"/>
          <w:szCs w:val="24"/>
        </w:rPr>
        <w:t xml:space="preserve"> appointment in each unit.</w:t>
      </w:r>
    </w:p>
    <w:p w14:paraId="41E5696C" w14:textId="77777777" w:rsidR="00A90118" w:rsidRPr="005F2601" w:rsidRDefault="00A90118" w:rsidP="00A90118">
      <w:pPr>
        <w:jc w:val="both"/>
        <w:rPr>
          <w:rFonts w:cs="Arial"/>
          <w:i/>
          <w:sz w:val="20"/>
          <w:szCs w:val="24"/>
        </w:rPr>
        <w:sectPr w:rsidR="00A90118" w:rsidRPr="005F2601">
          <w:type w:val="continuous"/>
          <w:pgSz w:w="12240" w:h="15840"/>
          <w:pgMar w:top="720" w:right="1440" w:bottom="806" w:left="1440" w:header="720" w:footer="720" w:gutter="0"/>
          <w:cols w:space="720"/>
        </w:sectPr>
      </w:pPr>
    </w:p>
    <w:p w14:paraId="190A1C78" w14:textId="77777777" w:rsidR="00A90118" w:rsidRDefault="00A90118" w:rsidP="00A90118">
      <w:pPr>
        <w:jc w:val="both"/>
        <w:rPr>
          <w:rFonts w:cs="Arial"/>
          <w:sz w:val="20"/>
          <w:szCs w:val="24"/>
        </w:rPr>
      </w:pPr>
    </w:p>
    <w:p w14:paraId="33F2DEF8" w14:textId="77777777" w:rsidR="00A90118" w:rsidRPr="00997113" w:rsidRDefault="00A90118" w:rsidP="00A90118">
      <w:pPr>
        <w:jc w:val="both"/>
        <w:rPr>
          <w:rFonts w:cs="Arial"/>
          <w:sz w:val="20"/>
          <w:szCs w:val="24"/>
        </w:rPr>
      </w:pPr>
    </w:p>
    <w:p w14:paraId="07608C7D" w14:textId="77777777" w:rsidR="00A90118" w:rsidRPr="005F2601" w:rsidRDefault="00A90118" w:rsidP="00A90118">
      <w:pPr>
        <w:jc w:val="both"/>
        <w:rPr>
          <w:rFonts w:cs="Arial"/>
          <w:sz w:val="20"/>
          <w:szCs w:val="24"/>
        </w:rPr>
      </w:pPr>
      <w:r w:rsidRPr="005F2601">
        <w:rPr>
          <w:rFonts w:cs="Arial"/>
          <w:sz w:val="20"/>
          <w:szCs w:val="24"/>
          <w:u w:val="single"/>
        </w:rPr>
        <w:t>Promotion and/or</w:t>
      </w:r>
      <w:r>
        <w:rPr>
          <w:rFonts w:cs="Arial"/>
          <w:sz w:val="20"/>
          <w:szCs w:val="24"/>
          <w:u w:val="single"/>
        </w:rPr>
        <w:t xml:space="preserve"> </w:t>
      </w:r>
      <w:r w:rsidRPr="005F2601">
        <w:rPr>
          <w:rFonts w:cs="Arial"/>
          <w:sz w:val="20"/>
          <w:szCs w:val="24"/>
          <w:u w:val="single"/>
        </w:rPr>
        <w:t>Tenure</w:t>
      </w:r>
      <w:r w:rsidRPr="005F2601">
        <w:rPr>
          <w:rFonts w:cs="Arial"/>
          <w:sz w:val="20"/>
          <w:szCs w:val="24"/>
        </w:rPr>
        <w:t xml:space="preserve">:  </w:t>
      </w:r>
    </w:p>
    <w:p w14:paraId="1DFA5A53" w14:textId="77777777" w:rsidR="00A90118" w:rsidRPr="005F2601" w:rsidRDefault="00A90118" w:rsidP="00A90118">
      <w:pPr>
        <w:jc w:val="both"/>
        <w:rPr>
          <w:rFonts w:cs="Arial"/>
          <w:sz w:val="20"/>
          <w:szCs w:val="24"/>
        </w:rPr>
      </w:pPr>
    </w:p>
    <w:p w14:paraId="2867DD7F" w14:textId="77777777" w:rsidR="00A90118" w:rsidRPr="005F2601" w:rsidRDefault="00A90118" w:rsidP="00A90118">
      <w:pPr>
        <w:ind w:left="360"/>
        <w:jc w:val="both"/>
        <w:rPr>
          <w:rFonts w:cs="Arial"/>
          <w:sz w:val="20"/>
          <w:szCs w:val="24"/>
        </w:rPr>
      </w:pPr>
      <w:r w:rsidRPr="005F2601">
        <w:rPr>
          <w:rFonts w:cs="Arial"/>
          <w:b/>
          <w:sz w:val="20"/>
          <w:szCs w:val="24"/>
        </w:rPr>
        <w:t xml:space="preserve">( Name ) </w:t>
      </w:r>
      <w:r w:rsidRPr="005F2601">
        <w:rPr>
          <w:rFonts w:cs="Arial"/>
          <w:sz w:val="20"/>
          <w:szCs w:val="24"/>
        </w:rPr>
        <w:t>will be re</w:t>
      </w:r>
      <w:r>
        <w:rPr>
          <w:rFonts w:cs="Arial"/>
          <w:sz w:val="20"/>
          <w:szCs w:val="24"/>
        </w:rPr>
        <w:t>viewed in academic year ______________</w:t>
      </w:r>
      <w:r w:rsidRPr="005F2601">
        <w:rPr>
          <w:rFonts w:cs="Arial"/>
          <w:sz w:val="20"/>
          <w:szCs w:val="24"/>
        </w:rPr>
        <w:t xml:space="preserve"> for promotion and/or tenure [</w:t>
      </w:r>
      <w:r w:rsidRPr="005F2601">
        <w:rPr>
          <w:rFonts w:cs="Arial"/>
          <w:i/>
          <w:sz w:val="20"/>
          <w:szCs w:val="24"/>
        </w:rPr>
        <w:t>depending on current appointment level</w:t>
      </w:r>
      <w:r w:rsidRPr="005F2601">
        <w:rPr>
          <w:rFonts w:cs="Arial"/>
          <w:sz w:val="20"/>
          <w:szCs w:val="24"/>
        </w:rPr>
        <w:t xml:space="preserve">] by both </w:t>
      </w:r>
      <w:r w:rsidRPr="005F2601">
        <w:rPr>
          <w:rFonts w:cs="Arial"/>
          <w:b/>
          <w:sz w:val="20"/>
          <w:szCs w:val="24"/>
        </w:rPr>
        <w:t>( Unit A and Unit B )</w:t>
      </w:r>
      <w:r w:rsidRPr="005F2601">
        <w:rPr>
          <w:rFonts w:cs="Arial"/>
          <w:sz w:val="20"/>
          <w:szCs w:val="24"/>
        </w:rPr>
        <w:t xml:space="preserve">.  </w:t>
      </w:r>
      <w:r>
        <w:rPr>
          <w:rFonts w:cs="Arial"/>
          <w:sz w:val="20"/>
          <w:szCs w:val="24"/>
        </w:rPr>
        <w:t>By the end of the first</w:t>
      </w:r>
      <w:r w:rsidRPr="005F2601">
        <w:rPr>
          <w:rFonts w:cs="Arial"/>
          <w:sz w:val="20"/>
          <w:szCs w:val="24"/>
        </w:rPr>
        <w:t xml:space="preserve"> year of this joint appointment, </w:t>
      </w:r>
      <w:r w:rsidRPr="005F2601">
        <w:rPr>
          <w:rFonts w:cs="Arial"/>
          <w:b/>
          <w:sz w:val="20"/>
          <w:szCs w:val="24"/>
        </w:rPr>
        <w:t>( Name )</w:t>
      </w:r>
      <w:r w:rsidRPr="005F2601">
        <w:rPr>
          <w:rFonts w:cs="Arial"/>
          <w:sz w:val="20"/>
          <w:szCs w:val="24"/>
        </w:rPr>
        <w:t xml:space="preserve"> will receive the current policies and procedures for both </w:t>
      </w:r>
      <w:r w:rsidRPr="005F2601">
        <w:rPr>
          <w:rFonts w:cs="Arial"/>
          <w:b/>
          <w:sz w:val="20"/>
          <w:szCs w:val="24"/>
        </w:rPr>
        <w:t>( Unit A and Unit B )</w:t>
      </w:r>
      <w:r w:rsidRPr="005F2601">
        <w:rPr>
          <w:rFonts w:cs="Arial"/>
          <w:sz w:val="20"/>
          <w:szCs w:val="24"/>
        </w:rPr>
        <w:t xml:space="preserve"> with respect to promotion and tenure for a joint appointee.  The policies and procedures for a joint appointment will address at least the following issues:</w:t>
      </w:r>
    </w:p>
    <w:p w14:paraId="33A92595" w14:textId="77777777" w:rsidR="00A90118" w:rsidRPr="005F2601" w:rsidRDefault="00A90118" w:rsidP="00A90118">
      <w:pPr>
        <w:jc w:val="both"/>
        <w:rPr>
          <w:rFonts w:cs="Arial"/>
          <w:sz w:val="20"/>
          <w:szCs w:val="24"/>
        </w:rPr>
      </w:pPr>
    </w:p>
    <w:p w14:paraId="7B1393CD" w14:textId="77777777" w:rsidR="00A90118" w:rsidRPr="005F2601" w:rsidRDefault="00A90118" w:rsidP="00A90118">
      <w:pPr>
        <w:numPr>
          <w:ilvl w:val="0"/>
          <w:numId w:val="2"/>
        </w:numPr>
        <w:jc w:val="both"/>
        <w:rPr>
          <w:rFonts w:cs="Arial"/>
          <w:sz w:val="20"/>
          <w:szCs w:val="24"/>
        </w:rPr>
      </w:pPr>
      <w:r w:rsidRPr="005F2601">
        <w:rPr>
          <w:rFonts w:cs="Arial"/>
          <w:sz w:val="20"/>
          <w:szCs w:val="24"/>
        </w:rPr>
        <w:t>Inclusion in the solicitation communication for outside letters will be an emphasis of the multidisciplinary nature of the appointment.</w:t>
      </w:r>
    </w:p>
    <w:p w14:paraId="391A1509" w14:textId="77777777" w:rsidR="00A90118" w:rsidRPr="005F2601" w:rsidRDefault="00A90118" w:rsidP="00A90118">
      <w:pPr>
        <w:jc w:val="both"/>
        <w:rPr>
          <w:rFonts w:cs="Arial"/>
          <w:sz w:val="20"/>
          <w:szCs w:val="24"/>
        </w:rPr>
      </w:pPr>
    </w:p>
    <w:p w14:paraId="38A5D3F6" w14:textId="77777777" w:rsidR="00A90118" w:rsidRPr="005F2601" w:rsidRDefault="00A90118" w:rsidP="00A90118">
      <w:pPr>
        <w:numPr>
          <w:ilvl w:val="0"/>
          <w:numId w:val="2"/>
        </w:numPr>
        <w:jc w:val="both"/>
        <w:rPr>
          <w:rFonts w:cs="Arial"/>
          <w:sz w:val="20"/>
          <w:szCs w:val="24"/>
        </w:rPr>
      </w:pPr>
      <w:r w:rsidRPr="005F2601">
        <w:rPr>
          <w:rFonts w:cs="Arial"/>
          <w:sz w:val="20"/>
          <w:szCs w:val="24"/>
        </w:rPr>
        <w:t xml:space="preserve">The </w:t>
      </w:r>
      <w:r>
        <w:rPr>
          <w:rFonts w:cs="Arial"/>
          <w:sz w:val="20"/>
          <w:szCs w:val="24"/>
        </w:rPr>
        <w:t xml:space="preserve">expected </w:t>
      </w:r>
      <w:r w:rsidRPr="005F2601">
        <w:rPr>
          <w:rFonts w:cs="Arial"/>
          <w:sz w:val="20"/>
          <w:szCs w:val="24"/>
        </w:rPr>
        <w:t>membership of the joint review committee.</w:t>
      </w:r>
    </w:p>
    <w:p w14:paraId="4CC1481A" w14:textId="77777777" w:rsidR="00A90118" w:rsidRPr="005F2601" w:rsidRDefault="00A90118" w:rsidP="00A90118">
      <w:pPr>
        <w:jc w:val="both"/>
        <w:rPr>
          <w:rFonts w:cs="Arial"/>
          <w:sz w:val="20"/>
          <w:szCs w:val="24"/>
        </w:rPr>
      </w:pPr>
    </w:p>
    <w:p w14:paraId="2DF7EF14" w14:textId="77777777" w:rsidR="00A90118" w:rsidRPr="005F2601" w:rsidRDefault="00A90118" w:rsidP="00A90118">
      <w:pPr>
        <w:numPr>
          <w:ilvl w:val="0"/>
          <w:numId w:val="2"/>
        </w:numPr>
        <w:jc w:val="both"/>
        <w:rPr>
          <w:rFonts w:cs="Arial"/>
          <w:sz w:val="20"/>
          <w:szCs w:val="24"/>
        </w:rPr>
      </w:pPr>
      <w:r w:rsidRPr="005F2601">
        <w:rPr>
          <w:rFonts w:cs="Arial"/>
          <w:sz w:val="20"/>
          <w:szCs w:val="24"/>
        </w:rPr>
        <w:t>The necessary elements (e.g., number and selection process for outside reviewers, teaching portfolio, student evaluations, etc.) that comprise the joint review casebook.</w:t>
      </w:r>
    </w:p>
    <w:p w14:paraId="1B9B9FBE" w14:textId="77777777" w:rsidR="00A90118" w:rsidRPr="005F2601" w:rsidRDefault="00A90118" w:rsidP="00A90118">
      <w:pPr>
        <w:jc w:val="both"/>
        <w:rPr>
          <w:rFonts w:cs="Arial"/>
          <w:sz w:val="20"/>
          <w:szCs w:val="24"/>
        </w:rPr>
      </w:pPr>
    </w:p>
    <w:p w14:paraId="3C4C0ED2" w14:textId="77777777" w:rsidR="00A90118" w:rsidRPr="005F2601" w:rsidRDefault="00A90118" w:rsidP="00A90118">
      <w:pPr>
        <w:numPr>
          <w:ilvl w:val="0"/>
          <w:numId w:val="2"/>
        </w:numPr>
        <w:jc w:val="both"/>
        <w:rPr>
          <w:rFonts w:cs="Arial"/>
          <w:sz w:val="20"/>
          <w:szCs w:val="24"/>
        </w:rPr>
      </w:pPr>
      <w:r w:rsidRPr="005F2601">
        <w:rPr>
          <w:rFonts w:cs="Arial"/>
          <w:sz w:val="20"/>
          <w:szCs w:val="24"/>
        </w:rPr>
        <w:t>The timeline for the joint review process.</w:t>
      </w:r>
    </w:p>
    <w:p w14:paraId="4CE15D1D" w14:textId="77777777" w:rsidR="00A90118" w:rsidRPr="005F2601" w:rsidRDefault="00A90118" w:rsidP="00A90118">
      <w:pPr>
        <w:jc w:val="both"/>
        <w:rPr>
          <w:rFonts w:cs="Arial"/>
          <w:sz w:val="20"/>
          <w:szCs w:val="24"/>
        </w:rPr>
      </w:pPr>
    </w:p>
    <w:p w14:paraId="7CBDFEAB" w14:textId="77777777" w:rsidR="00A90118" w:rsidRPr="005F2601" w:rsidRDefault="00A90118" w:rsidP="00A90118">
      <w:pPr>
        <w:numPr>
          <w:ilvl w:val="0"/>
          <w:numId w:val="2"/>
        </w:numPr>
        <w:jc w:val="both"/>
        <w:rPr>
          <w:rFonts w:cs="Arial"/>
          <w:sz w:val="20"/>
          <w:szCs w:val="24"/>
        </w:rPr>
      </w:pPr>
      <w:r w:rsidRPr="005F2601">
        <w:rPr>
          <w:rFonts w:cs="Arial"/>
          <w:sz w:val="20"/>
          <w:szCs w:val="24"/>
        </w:rPr>
        <w:t xml:space="preserve">The names of the mentors from both </w:t>
      </w:r>
      <w:r w:rsidRPr="005F2601">
        <w:rPr>
          <w:rFonts w:cs="Arial"/>
          <w:b/>
          <w:sz w:val="20"/>
          <w:szCs w:val="24"/>
        </w:rPr>
        <w:t>( Unit A and Unit B )</w:t>
      </w:r>
      <w:r w:rsidRPr="005F2601">
        <w:rPr>
          <w:rFonts w:cs="Arial"/>
          <w:sz w:val="20"/>
          <w:szCs w:val="24"/>
        </w:rPr>
        <w:t xml:space="preserve"> who are available to assist </w:t>
      </w:r>
      <w:r w:rsidRPr="005F2601">
        <w:rPr>
          <w:rFonts w:cs="Arial"/>
          <w:b/>
          <w:sz w:val="20"/>
          <w:szCs w:val="24"/>
        </w:rPr>
        <w:t>( Name )</w:t>
      </w:r>
      <w:r w:rsidRPr="005F2601">
        <w:rPr>
          <w:rFonts w:cs="Arial"/>
          <w:sz w:val="20"/>
          <w:szCs w:val="24"/>
        </w:rPr>
        <w:t>.</w:t>
      </w:r>
    </w:p>
    <w:p w14:paraId="1FDFDDDC" w14:textId="77777777" w:rsidR="00A90118" w:rsidRPr="005F2601" w:rsidRDefault="00A90118" w:rsidP="00A90118">
      <w:pPr>
        <w:jc w:val="both"/>
        <w:rPr>
          <w:rFonts w:cs="Arial"/>
          <w:sz w:val="20"/>
          <w:szCs w:val="24"/>
        </w:rPr>
      </w:pPr>
    </w:p>
    <w:p w14:paraId="6A4EFE96" w14:textId="77777777" w:rsidR="00A90118" w:rsidRPr="005F2601" w:rsidRDefault="00A90118" w:rsidP="00A90118">
      <w:pPr>
        <w:numPr>
          <w:ilvl w:val="0"/>
          <w:numId w:val="2"/>
        </w:numPr>
        <w:jc w:val="both"/>
        <w:rPr>
          <w:rFonts w:cs="Arial"/>
          <w:sz w:val="20"/>
          <w:szCs w:val="24"/>
        </w:rPr>
      </w:pPr>
      <w:r w:rsidRPr="005F2601">
        <w:rPr>
          <w:rFonts w:cs="Arial"/>
          <w:sz w:val="20"/>
          <w:szCs w:val="24"/>
        </w:rPr>
        <w:t>The review process to be used by each Executive Committee.</w:t>
      </w:r>
    </w:p>
    <w:p w14:paraId="7389AD23" w14:textId="77777777" w:rsidR="00A90118" w:rsidRPr="005F2601" w:rsidRDefault="00A90118" w:rsidP="00A90118">
      <w:pPr>
        <w:jc w:val="both"/>
        <w:rPr>
          <w:rFonts w:cs="Arial"/>
          <w:sz w:val="20"/>
          <w:szCs w:val="24"/>
        </w:rPr>
      </w:pPr>
    </w:p>
    <w:p w14:paraId="03C40018" w14:textId="77777777" w:rsidR="00A90118" w:rsidRDefault="00A90118" w:rsidP="00A90118">
      <w:pPr>
        <w:numPr>
          <w:ilvl w:val="0"/>
          <w:numId w:val="2"/>
        </w:numPr>
        <w:jc w:val="both"/>
        <w:rPr>
          <w:rFonts w:cs="Arial"/>
          <w:sz w:val="20"/>
          <w:szCs w:val="24"/>
        </w:rPr>
      </w:pPr>
      <w:r>
        <w:rPr>
          <w:rFonts w:cs="Arial"/>
          <w:sz w:val="20"/>
          <w:szCs w:val="24"/>
        </w:rPr>
        <w:t>The process</w:t>
      </w:r>
      <w:r w:rsidRPr="005F2601">
        <w:rPr>
          <w:rFonts w:cs="Arial"/>
          <w:sz w:val="20"/>
          <w:szCs w:val="24"/>
        </w:rPr>
        <w:t xml:space="preserve"> if promotion and/or tenure are/</w:t>
      </w:r>
      <w:r>
        <w:rPr>
          <w:rFonts w:cs="Arial"/>
          <w:sz w:val="20"/>
          <w:szCs w:val="24"/>
        </w:rPr>
        <w:t>is recommended by only one unit.</w:t>
      </w:r>
    </w:p>
    <w:p w14:paraId="11444D3F" w14:textId="77777777" w:rsidR="00A90118" w:rsidRDefault="00A90118" w:rsidP="00A90118">
      <w:pPr>
        <w:jc w:val="both"/>
        <w:rPr>
          <w:rFonts w:cs="Arial"/>
          <w:sz w:val="20"/>
          <w:szCs w:val="24"/>
        </w:rPr>
      </w:pPr>
    </w:p>
    <w:p w14:paraId="04542A08" w14:textId="77777777" w:rsidR="00A90118" w:rsidRPr="005F2601" w:rsidRDefault="00A90118" w:rsidP="00A90118">
      <w:pPr>
        <w:numPr>
          <w:ilvl w:val="0"/>
          <w:numId w:val="2"/>
        </w:numPr>
        <w:jc w:val="both"/>
        <w:rPr>
          <w:rFonts w:cs="Arial"/>
          <w:sz w:val="20"/>
          <w:szCs w:val="24"/>
        </w:rPr>
      </w:pPr>
      <w:r>
        <w:rPr>
          <w:rFonts w:cs="Arial"/>
          <w:sz w:val="20"/>
          <w:szCs w:val="24"/>
        </w:rPr>
        <w:t xml:space="preserve">If tenure is not recommended, the end date of </w:t>
      </w:r>
      <w:r w:rsidRPr="00EF3580">
        <w:rPr>
          <w:rFonts w:cs="Arial"/>
          <w:b/>
          <w:sz w:val="20"/>
          <w:szCs w:val="24"/>
        </w:rPr>
        <w:t>(Name)</w:t>
      </w:r>
      <w:r>
        <w:rPr>
          <w:rFonts w:cs="Arial"/>
          <w:sz w:val="20"/>
          <w:szCs w:val="24"/>
        </w:rPr>
        <w:t xml:space="preserve">’s  current appointment will be </w:t>
      </w:r>
      <w:r w:rsidRPr="00EF3580">
        <w:rPr>
          <w:rFonts w:cs="Arial"/>
          <w:b/>
          <w:sz w:val="20"/>
          <w:szCs w:val="24"/>
        </w:rPr>
        <w:t>(Date)</w:t>
      </w:r>
      <w:r>
        <w:rPr>
          <w:rFonts w:cs="Arial"/>
          <w:sz w:val="20"/>
          <w:szCs w:val="24"/>
        </w:rPr>
        <w:t xml:space="preserve">. </w:t>
      </w:r>
    </w:p>
    <w:p w14:paraId="2BDD149A" w14:textId="77777777" w:rsidR="00A90118" w:rsidRPr="005F2601" w:rsidRDefault="00A90118" w:rsidP="00A90118">
      <w:pPr>
        <w:jc w:val="both"/>
        <w:rPr>
          <w:rFonts w:cs="Arial"/>
          <w:sz w:val="20"/>
          <w:szCs w:val="24"/>
        </w:rPr>
      </w:pPr>
    </w:p>
    <w:p w14:paraId="5B6C2B6A" w14:textId="77777777" w:rsidR="00A90118" w:rsidRPr="005F2601" w:rsidRDefault="00A90118" w:rsidP="00A90118">
      <w:pPr>
        <w:ind w:left="360"/>
        <w:jc w:val="both"/>
        <w:rPr>
          <w:rFonts w:cs="Arial"/>
          <w:sz w:val="20"/>
          <w:szCs w:val="24"/>
        </w:rPr>
      </w:pPr>
      <w:r w:rsidRPr="005F2601">
        <w:rPr>
          <w:rFonts w:cs="Arial"/>
          <w:b/>
          <w:sz w:val="20"/>
          <w:szCs w:val="24"/>
        </w:rPr>
        <w:t xml:space="preserve">( Name ) </w:t>
      </w:r>
      <w:r w:rsidRPr="005F2601">
        <w:rPr>
          <w:rFonts w:cs="Arial"/>
          <w:sz w:val="20"/>
          <w:szCs w:val="24"/>
        </w:rPr>
        <w:t xml:space="preserve">will be eligible for a delay in tenure review in accordance with the provisions of University policy or those of </w:t>
      </w:r>
      <w:r w:rsidRPr="005F2601">
        <w:rPr>
          <w:rFonts w:cs="Arial"/>
          <w:b/>
          <w:sz w:val="20"/>
          <w:szCs w:val="24"/>
        </w:rPr>
        <w:t>( Unit A or Unit B )</w:t>
      </w:r>
      <w:r w:rsidRPr="005F2601">
        <w:rPr>
          <w:rFonts w:cs="Arial"/>
          <w:sz w:val="20"/>
          <w:szCs w:val="24"/>
        </w:rPr>
        <w:t>. (See &lt;</w:t>
      </w:r>
      <w:hyperlink r:id="rId9" w:history="1">
        <w:r w:rsidRPr="0075086C">
          <w:rPr>
            <w:rStyle w:val="Hyperlink"/>
            <w:rFonts w:cs="Arial"/>
            <w:color w:val="auto"/>
            <w:sz w:val="20"/>
            <w:szCs w:val="24"/>
            <w:u w:val="none"/>
          </w:rPr>
          <w:t>http://www.provost.umich.edu/faculty/tenure_review/polic</w:t>
        </w:r>
        <w:r w:rsidRPr="0075086C">
          <w:rPr>
            <w:rStyle w:val="Hyperlink"/>
            <w:rFonts w:cs="Arial"/>
            <w:color w:val="auto"/>
            <w:sz w:val="20"/>
            <w:szCs w:val="24"/>
            <w:u w:val="none"/>
          </w:rPr>
          <w:t>i</w:t>
        </w:r>
        <w:r w:rsidRPr="0075086C">
          <w:rPr>
            <w:rStyle w:val="Hyperlink"/>
            <w:rFonts w:cs="Arial"/>
            <w:color w:val="auto"/>
            <w:sz w:val="20"/>
            <w:szCs w:val="24"/>
            <w:u w:val="none"/>
          </w:rPr>
          <w:t>es.html</w:t>
        </w:r>
      </w:hyperlink>
      <w:r w:rsidRPr="005F2601" w:rsidDel="00106FA0">
        <w:rPr>
          <w:rFonts w:cs="Arial"/>
          <w:sz w:val="20"/>
          <w:szCs w:val="24"/>
        </w:rPr>
        <w:t xml:space="preserve">&gt; for </w:t>
      </w:r>
      <w:r w:rsidRPr="005F2601">
        <w:rPr>
          <w:rFonts w:cs="Arial"/>
          <w:sz w:val="20"/>
          <w:szCs w:val="24"/>
        </w:rPr>
        <w:t xml:space="preserve">Tenure Clock Guidelines on the Provost’s Office website.)  </w:t>
      </w:r>
    </w:p>
    <w:p w14:paraId="5FCA68AF" w14:textId="77777777" w:rsidR="00A90118" w:rsidRDefault="00A90118" w:rsidP="00A90118">
      <w:pPr>
        <w:autoSpaceDE w:val="0"/>
        <w:autoSpaceDN w:val="0"/>
        <w:adjustRightInd w:val="0"/>
        <w:jc w:val="both"/>
        <w:rPr>
          <w:rFonts w:cs="Arial"/>
          <w:sz w:val="20"/>
          <w:szCs w:val="24"/>
        </w:rPr>
      </w:pPr>
    </w:p>
    <w:p w14:paraId="731EDFFB" w14:textId="77777777" w:rsidR="00A90118" w:rsidRDefault="00A90118" w:rsidP="00A90118">
      <w:pPr>
        <w:autoSpaceDE w:val="0"/>
        <w:autoSpaceDN w:val="0"/>
        <w:adjustRightInd w:val="0"/>
        <w:jc w:val="both"/>
        <w:rPr>
          <w:rFonts w:cs="Arial"/>
          <w:sz w:val="20"/>
          <w:szCs w:val="24"/>
        </w:rPr>
      </w:pPr>
    </w:p>
    <w:p w14:paraId="02839B4B" w14:textId="77777777" w:rsidR="00A90118" w:rsidRDefault="00A90118" w:rsidP="00A90118">
      <w:pPr>
        <w:autoSpaceDE w:val="0"/>
        <w:autoSpaceDN w:val="0"/>
        <w:adjustRightInd w:val="0"/>
        <w:jc w:val="both"/>
        <w:rPr>
          <w:rFonts w:cs="Arial"/>
          <w:sz w:val="20"/>
          <w:szCs w:val="24"/>
        </w:rPr>
      </w:pPr>
    </w:p>
    <w:p w14:paraId="0DE95082" w14:textId="77777777" w:rsidR="00A90118" w:rsidRDefault="00A90118" w:rsidP="00A90118">
      <w:pPr>
        <w:autoSpaceDE w:val="0"/>
        <w:autoSpaceDN w:val="0"/>
        <w:adjustRightInd w:val="0"/>
        <w:jc w:val="both"/>
        <w:rPr>
          <w:rFonts w:cs="Arial"/>
          <w:sz w:val="20"/>
          <w:szCs w:val="24"/>
        </w:rPr>
      </w:pPr>
    </w:p>
    <w:p w14:paraId="4AC250E9" w14:textId="77777777" w:rsidR="00A90118" w:rsidRPr="005F2601" w:rsidRDefault="00A90118" w:rsidP="00A90118">
      <w:pPr>
        <w:autoSpaceDE w:val="0"/>
        <w:autoSpaceDN w:val="0"/>
        <w:adjustRightInd w:val="0"/>
        <w:jc w:val="both"/>
        <w:rPr>
          <w:rFonts w:cs="Arial"/>
          <w:sz w:val="20"/>
          <w:szCs w:val="24"/>
        </w:rPr>
      </w:pPr>
    </w:p>
    <w:p w14:paraId="1BA6E8A4" w14:textId="77777777" w:rsidR="00A90118" w:rsidRPr="005F2601" w:rsidRDefault="00A90118" w:rsidP="00A90118">
      <w:pPr>
        <w:autoSpaceDE w:val="0"/>
        <w:autoSpaceDN w:val="0"/>
        <w:adjustRightInd w:val="0"/>
        <w:jc w:val="both"/>
        <w:rPr>
          <w:rFonts w:cs="Arial"/>
          <w:sz w:val="20"/>
          <w:szCs w:val="24"/>
        </w:rPr>
      </w:pPr>
      <w:r w:rsidRPr="005F2601">
        <w:rPr>
          <w:rFonts w:cs="Arial"/>
          <w:sz w:val="20"/>
          <w:szCs w:val="24"/>
          <w:u w:val="single"/>
        </w:rPr>
        <w:t>Signatures</w:t>
      </w:r>
      <w:r w:rsidRPr="005F2601">
        <w:rPr>
          <w:rFonts w:cs="Arial"/>
          <w:sz w:val="20"/>
          <w:szCs w:val="24"/>
        </w:rPr>
        <w:t>:</w:t>
      </w:r>
    </w:p>
    <w:p w14:paraId="6D37A7ED" w14:textId="77777777" w:rsidR="00A90118" w:rsidRPr="005F2601" w:rsidRDefault="00A90118" w:rsidP="00A90118">
      <w:pPr>
        <w:autoSpaceDE w:val="0"/>
        <w:autoSpaceDN w:val="0"/>
        <w:adjustRightInd w:val="0"/>
        <w:jc w:val="both"/>
        <w:rPr>
          <w:rFonts w:cs="Arial"/>
          <w:sz w:val="20"/>
          <w:szCs w:val="24"/>
        </w:rPr>
      </w:pPr>
    </w:p>
    <w:p w14:paraId="0B3232D3" w14:textId="77777777" w:rsidR="00A90118" w:rsidRPr="005F2601" w:rsidRDefault="00A90118" w:rsidP="00A90118">
      <w:pPr>
        <w:autoSpaceDE w:val="0"/>
        <w:autoSpaceDN w:val="0"/>
        <w:adjustRightInd w:val="0"/>
        <w:jc w:val="both"/>
        <w:rPr>
          <w:rFonts w:cs="Arial"/>
          <w:sz w:val="20"/>
          <w:szCs w:val="24"/>
        </w:rPr>
      </w:pPr>
      <w:r w:rsidRPr="005F2601">
        <w:rPr>
          <w:rFonts w:cs="Arial"/>
          <w:sz w:val="20"/>
          <w:szCs w:val="24"/>
        </w:rPr>
        <w:t xml:space="preserve">All parties hereby approve the Memorandum of Understanding between </w:t>
      </w:r>
      <w:r w:rsidRPr="005F2601">
        <w:rPr>
          <w:rFonts w:cs="Arial"/>
          <w:b/>
          <w:sz w:val="20"/>
          <w:szCs w:val="24"/>
        </w:rPr>
        <w:t>( Name</w:t>
      </w:r>
      <w:r w:rsidRPr="005F2601">
        <w:rPr>
          <w:rFonts w:cs="Arial"/>
          <w:sz w:val="20"/>
          <w:szCs w:val="24"/>
        </w:rPr>
        <w:t xml:space="preserve"> ), </w:t>
      </w:r>
      <w:r w:rsidRPr="005F2601">
        <w:rPr>
          <w:rFonts w:cs="Arial"/>
          <w:b/>
          <w:sz w:val="20"/>
          <w:szCs w:val="24"/>
        </w:rPr>
        <w:t>( Unit A )</w:t>
      </w:r>
      <w:r w:rsidRPr="005F2601">
        <w:rPr>
          <w:rFonts w:cs="Arial"/>
          <w:sz w:val="20"/>
          <w:szCs w:val="24"/>
        </w:rPr>
        <w:t xml:space="preserve">, and </w:t>
      </w:r>
      <w:r w:rsidRPr="005F2601">
        <w:rPr>
          <w:rFonts w:cs="Arial"/>
          <w:b/>
          <w:sz w:val="20"/>
          <w:szCs w:val="24"/>
        </w:rPr>
        <w:t>( Unit B )</w:t>
      </w:r>
      <w:r w:rsidRPr="005F2601">
        <w:rPr>
          <w:rFonts w:cs="Arial"/>
          <w:sz w:val="20"/>
          <w:szCs w:val="24"/>
        </w:rPr>
        <w:t>, and agree that the provisions stated above are in accordance with all understandings at this time.  Any substantive change to any or all of the provisions of the Memorandum of Understanding must be agreed to in writing by all of the parties.</w:t>
      </w:r>
    </w:p>
    <w:p w14:paraId="1FD488B8" w14:textId="77777777" w:rsidR="00A90118" w:rsidRPr="005F2601" w:rsidRDefault="00A90118" w:rsidP="00A90118">
      <w:pPr>
        <w:autoSpaceDE w:val="0"/>
        <w:autoSpaceDN w:val="0"/>
        <w:adjustRightInd w:val="0"/>
        <w:jc w:val="both"/>
        <w:rPr>
          <w:rFonts w:cs="Arial"/>
          <w:sz w:val="20"/>
          <w:szCs w:val="24"/>
        </w:rPr>
      </w:pPr>
    </w:p>
    <w:p w14:paraId="378DB9EF" w14:textId="77777777" w:rsidR="00A90118" w:rsidRPr="005F2601" w:rsidRDefault="00A90118" w:rsidP="00A90118">
      <w:pPr>
        <w:autoSpaceDE w:val="0"/>
        <w:autoSpaceDN w:val="0"/>
        <w:adjustRightInd w:val="0"/>
        <w:jc w:val="both"/>
        <w:rPr>
          <w:rFonts w:cs="Arial"/>
          <w:sz w:val="20"/>
          <w:szCs w:val="24"/>
        </w:rPr>
      </w:pPr>
    </w:p>
    <w:tbl>
      <w:tblPr>
        <w:tblW w:w="0" w:type="auto"/>
        <w:tblLook w:val="00BF" w:firstRow="1" w:lastRow="0" w:firstColumn="1" w:lastColumn="0" w:noHBand="0" w:noVBand="0"/>
      </w:tblPr>
      <w:tblGrid>
        <w:gridCol w:w="3120"/>
        <w:gridCol w:w="3120"/>
        <w:gridCol w:w="3120"/>
      </w:tblGrid>
      <w:tr w:rsidR="00A90118" w:rsidRPr="00BC5A0C" w14:paraId="22C503EA" w14:textId="77777777">
        <w:tc>
          <w:tcPr>
            <w:tcW w:w="3192" w:type="dxa"/>
          </w:tcPr>
          <w:p w14:paraId="5322DD6A" w14:textId="77777777" w:rsidR="00A90118" w:rsidRPr="00BC5A0C" w:rsidRDefault="00A90118" w:rsidP="00A90118">
            <w:pPr>
              <w:jc w:val="both"/>
              <w:rPr>
                <w:sz w:val="20"/>
              </w:rPr>
            </w:pPr>
            <w:r w:rsidRPr="00BC5A0C">
              <w:rPr>
                <w:sz w:val="20"/>
              </w:rPr>
              <w:t>________________________</w:t>
            </w:r>
          </w:p>
        </w:tc>
        <w:tc>
          <w:tcPr>
            <w:tcW w:w="3192" w:type="dxa"/>
          </w:tcPr>
          <w:p w14:paraId="7B95124E" w14:textId="77777777" w:rsidR="00A90118" w:rsidRPr="00BC5A0C" w:rsidRDefault="00A90118" w:rsidP="00A90118">
            <w:pPr>
              <w:jc w:val="both"/>
              <w:rPr>
                <w:sz w:val="20"/>
              </w:rPr>
            </w:pPr>
            <w:r w:rsidRPr="00BC5A0C">
              <w:rPr>
                <w:sz w:val="20"/>
              </w:rPr>
              <w:t>________________________</w:t>
            </w:r>
          </w:p>
        </w:tc>
        <w:tc>
          <w:tcPr>
            <w:tcW w:w="3192" w:type="dxa"/>
          </w:tcPr>
          <w:p w14:paraId="20EC42A2" w14:textId="77777777" w:rsidR="00A90118" w:rsidRPr="00BC5A0C" w:rsidRDefault="00A90118" w:rsidP="00A90118">
            <w:pPr>
              <w:jc w:val="both"/>
              <w:rPr>
                <w:sz w:val="20"/>
              </w:rPr>
            </w:pPr>
            <w:r w:rsidRPr="00BC5A0C">
              <w:rPr>
                <w:sz w:val="20"/>
              </w:rPr>
              <w:t>________________________</w:t>
            </w:r>
          </w:p>
        </w:tc>
      </w:tr>
      <w:tr w:rsidR="00A90118" w:rsidRPr="00BC5A0C" w14:paraId="389F6FE6" w14:textId="77777777">
        <w:tc>
          <w:tcPr>
            <w:tcW w:w="3192" w:type="dxa"/>
          </w:tcPr>
          <w:p w14:paraId="7B33F149" w14:textId="77777777" w:rsidR="00A90118" w:rsidRPr="00BC5A0C" w:rsidRDefault="00A90118" w:rsidP="00A90118">
            <w:pPr>
              <w:jc w:val="both"/>
              <w:rPr>
                <w:b/>
                <w:sz w:val="20"/>
              </w:rPr>
            </w:pPr>
            <w:r w:rsidRPr="00BC5A0C">
              <w:rPr>
                <w:b/>
                <w:sz w:val="20"/>
              </w:rPr>
              <w:t>( Name of Chair or Dean )</w:t>
            </w:r>
          </w:p>
        </w:tc>
        <w:tc>
          <w:tcPr>
            <w:tcW w:w="3192" w:type="dxa"/>
          </w:tcPr>
          <w:p w14:paraId="12BC7017" w14:textId="77777777" w:rsidR="00A90118" w:rsidRPr="00BC5A0C" w:rsidRDefault="00A90118" w:rsidP="00A90118">
            <w:pPr>
              <w:jc w:val="both"/>
              <w:rPr>
                <w:b/>
                <w:sz w:val="20"/>
              </w:rPr>
            </w:pPr>
            <w:r w:rsidRPr="00BC5A0C">
              <w:rPr>
                <w:b/>
                <w:sz w:val="20"/>
              </w:rPr>
              <w:t>( Name of Chair or Dean )</w:t>
            </w:r>
          </w:p>
        </w:tc>
        <w:tc>
          <w:tcPr>
            <w:tcW w:w="3192" w:type="dxa"/>
          </w:tcPr>
          <w:p w14:paraId="6224CB7D" w14:textId="77777777" w:rsidR="00A90118" w:rsidRPr="00BC5A0C" w:rsidRDefault="00A90118" w:rsidP="00A90118">
            <w:pPr>
              <w:jc w:val="both"/>
              <w:rPr>
                <w:b/>
                <w:sz w:val="20"/>
              </w:rPr>
            </w:pPr>
            <w:r w:rsidRPr="00BC5A0C">
              <w:rPr>
                <w:b/>
                <w:sz w:val="20"/>
              </w:rPr>
              <w:t>( Name of Faculty Member )</w:t>
            </w:r>
          </w:p>
        </w:tc>
      </w:tr>
      <w:tr w:rsidR="00A90118" w:rsidRPr="00BC5A0C" w14:paraId="2B24462F" w14:textId="77777777">
        <w:tc>
          <w:tcPr>
            <w:tcW w:w="3192" w:type="dxa"/>
          </w:tcPr>
          <w:p w14:paraId="57949D33" w14:textId="77777777" w:rsidR="00A90118" w:rsidRPr="00BC5A0C" w:rsidRDefault="00A90118" w:rsidP="00A90118">
            <w:pPr>
              <w:jc w:val="both"/>
              <w:rPr>
                <w:b/>
                <w:sz w:val="20"/>
              </w:rPr>
            </w:pPr>
            <w:r w:rsidRPr="00BC5A0C">
              <w:rPr>
                <w:b/>
                <w:sz w:val="20"/>
              </w:rPr>
              <w:t>( Unit A )</w:t>
            </w:r>
          </w:p>
        </w:tc>
        <w:tc>
          <w:tcPr>
            <w:tcW w:w="3192" w:type="dxa"/>
          </w:tcPr>
          <w:p w14:paraId="7B5F94C6" w14:textId="77777777" w:rsidR="00A90118" w:rsidRPr="00BC5A0C" w:rsidRDefault="00A90118" w:rsidP="00A90118">
            <w:pPr>
              <w:jc w:val="both"/>
              <w:rPr>
                <w:b/>
                <w:sz w:val="20"/>
              </w:rPr>
            </w:pPr>
            <w:r w:rsidRPr="00BC5A0C">
              <w:rPr>
                <w:b/>
                <w:sz w:val="20"/>
              </w:rPr>
              <w:t>( Unit B) )</w:t>
            </w:r>
          </w:p>
        </w:tc>
        <w:tc>
          <w:tcPr>
            <w:tcW w:w="3192" w:type="dxa"/>
          </w:tcPr>
          <w:p w14:paraId="1CDB7BAC" w14:textId="77777777" w:rsidR="00A90118" w:rsidRPr="00BC5A0C" w:rsidRDefault="00A90118" w:rsidP="00A90118">
            <w:pPr>
              <w:jc w:val="both"/>
              <w:rPr>
                <w:sz w:val="20"/>
              </w:rPr>
            </w:pPr>
          </w:p>
        </w:tc>
      </w:tr>
    </w:tbl>
    <w:p w14:paraId="29A5449B" w14:textId="77777777" w:rsidR="00A90118" w:rsidRPr="005F2601" w:rsidRDefault="00A90118" w:rsidP="00A90118">
      <w:pPr>
        <w:jc w:val="both"/>
      </w:pPr>
    </w:p>
    <w:sectPr w:rsidR="00A90118" w:rsidRPr="005F2601" w:rsidSect="00A90118">
      <w:type w:val="continuous"/>
      <w:pgSz w:w="12240" w:h="15840"/>
      <w:pgMar w:top="720" w:right="144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0DA483" w14:textId="77777777" w:rsidR="00A90118" w:rsidRDefault="00A90118">
      <w:r>
        <w:separator/>
      </w:r>
    </w:p>
  </w:endnote>
  <w:endnote w:type="continuationSeparator" w:id="0">
    <w:p w14:paraId="37670C29" w14:textId="77777777" w:rsidR="00A90118" w:rsidRDefault="00A90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EF8255" w14:textId="77777777" w:rsidR="00A90118" w:rsidRDefault="00A901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67DA03" w14:textId="77777777" w:rsidR="00A90118" w:rsidRDefault="00A901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D28FC9" w14:textId="77777777" w:rsidR="00A90118" w:rsidRPr="00F7763D" w:rsidRDefault="00A90118">
    <w:pPr>
      <w:pStyle w:val="Footer"/>
      <w:framePr w:wrap="around" w:vAnchor="text" w:hAnchor="margin" w:xAlign="center" w:y="1"/>
      <w:rPr>
        <w:rStyle w:val="PageNumber"/>
        <w:sz w:val="20"/>
      </w:rPr>
    </w:pPr>
    <w:r w:rsidRPr="00F7763D">
      <w:rPr>
        <w:rStyle w:val="PageNumber"/>
        <w:sz w:val="20"/>
      </w:rPr>
      <w:fldChar w:fldCharType="begin"/>
    </w:r>
    <w:r w:rsidRPr="00F7763D">
      <w:rPr>
        <w:rStyle w:val="PageNumber"/>
        <w:sz w:val="20"/>
      </w:rPr>
      <w:instrText xml:space="preserve">PAGE  </w:instrText>
    </w:r>
    <w:r w:rsidRPr="00F7763D">
      <w:rPr>
        <w:rStyle w:val="PageNumber"/>
        <w:sz w:val="20"/>
      </w:rPr>
      <w:fldChar w:fldCharType="separate"/>
    </w:r>
    <w:r>
      <w:rPr>
        <w:rStyle w:val="PageNumber"/>
        <w:noProof/>
        <w:sz w:val="20"/>
      </w:rPr>
      <w:t>1</w:t>
    </w:r>
    <w:r w:rsidRPr="00F7763D">
      <w:rPr>
        <w:rStyle w:val="PageNumber"/>
        <w:sz w:val="20"/>
      </w:rPr>
      <w:fldChar w:fldCharType="end"/>
    </w:r>
  </w:p>
  <w:p w14:paraId="76E2E855" w14:textId="77777777" w:rsidR="00A90118" w:rsidRDefault="00A901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5A562" w14:textId="77777777" w:rsidR="00A90118" w:rsidRDefault="00A90118">
      <w:r>
        <w:separator/>
      </w:r>
    </w:p>
  </w:footnote>
  <w:footnote w:type="continuationSeparator" w:id="0">
    <w:p w14:paraId="281CD372" w14:textId="77777777" w:rsidR="00A90118" w:rsidRDefault="00A90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11FFB"/>
    <w:multiLevelType w:val="hybridMultilevel"/>
    <w:tmpl w:val="47FE590E"/>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4F42176"/>
    <w:multiLevelType w:val="hybridMultilevel"/>
    <w:tmpl w:val="CE22A4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451AA3"/>
    <w:multiLevelType w:val="hybridMultilevel"/>
    <w:tmpl w:val="409E68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DAA2621"/>
    <w:multiLevelType w:val="hybridMultilevel"/>
    <w:tmpl w:val="2DF467F0"/>
    <w:lvl w:ilvl="0" w:tplc="B9F6ACC8">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FF659ED"/>
    <w:multiLevelType w:val="hybridMultilevel"/>
    <w:tmpl w:val="2D52207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2"/>
    <w:rsid w:val="002413A6"/>
    <w:rsid w:val="00A90118"/>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CBE20BA"/>
  <w15:chartTrackingRefBased/>
  <w15:docId w15:val="{A66220D8-F114-874C-8D5D-FC479AA46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6A82"/>
    <w:rPr>
      <w:sz w:val="24"/>
    </w:rPr>
  </w:style>
  <w:style w:type="paragraph" w:styleId="Heading4">
    <w:name w:val="heading 4"/>
    <w:basedOn w:val="Normal"/>
    <w:next w:val="Normal"/>
    <w:qFormat/>
    <w:rsid w:val="00516A82"/>
    <w:pPr>
      <w:keepNext/>
      <w:jc w:val="center"/>
      <w:outlineLvl w:val="3"/>
    </w:pPr>
    <w:rPr>
      <w:rFonts w:ascii="Arial" w:hAnsi="Arial"/>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16A82"/>
    <w:pPr>
      <w:jc w:val="both"/>
    </w:pPr>
  </w:style>
  <w:style w:type="paragraph" w:styleId="Footer">
    <w:name w:val="footer"/>
    <w:basedOn w:val="Normal"/>
    <w:rsid w:val="00516A82"/>
    <w:pPr>
      <w:tabs>
        <w:tab w:val="center" w:pos="4320"/>
        <w:tab w:val="right" w:pos="8640"/>
      </w:tabs>
    </w:pPr>
  </w:style>
  <w:style w:type="character" w:styleId="PageNumber">
    <w:name w:val="page number"/>
    <w:basedOn w:val="DefaultParagraphFont"/>
    <w:rsid w:val="00516A82"/>
  </w:style>
  <w:style w:type="paragraph" w:styleId="BalloonText">
    <w:name w:val="Balloon Text"/>
    <w:basedOn w:val="Normal"/>
    <w:semiHidden/>
    <w:rsid w:val="00723883"/>
    <w:rPr>
      <w:rFonts w:ascii="Tahoma" w:hAnsi="Tahoma" w:cs="Tahoma"/>
      <w:sz w:val="16"/>
      <w:szCs w:val="16"/>
    </w:rPr>
  </w:style>
  <w:style w:type="character" w:styleId="Hyperlink">
    <w:name w:val="Hyperlink"/>
    <w:basedOn w:val="DefaultParagraphFont"/>
    <w:rsid w:val="003671B9"/>
    <w:rPr>
      <w:color w:val="0000FF"/>
      <w:u w:val="single"/>
    </w:rPr>
  </w:style>
  <w:style w:type="character" w:styleId="FollowedHyperlink">
    <w:name w:val="FollowedHyperlink"/>
    <w:basedOn w:val="DefaultParagraphFont"/>
    <w:rsid w:val="00106FA0"/>
    <w:rPr>
      <w:color w:val="800080"/>
      <w:u w:val="single"/>
    </w:rPr>
  </w:style>
  <w:style w:type="paragraph" w:styleId="Header">
    <w:name w:val="header"/>
    <w:basedOn w:val="Normal"/>
    <w:rsid w:val="005F2601"/>
    <w:pPr>
      <w:tabs>
        <w:tab w:val="center" w:pos="4320"/>
        <w:tab w:val="right" w:pos="8640"/>
      </w:tabs>
    </w:pPr>
  </w:style>
  <w:style w:type="table" w:styleId="TableGrid">
    <w:name w:val="Table Grid"/>
    <w:basedOn w:val="TableNormal"/>
    <w:rsid w:val="005F2601"/>
    <w:rPr>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rovost.umich.edu/faculty/tenure_review/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996</Words>
  <Characters>5681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APPENDIX 9</vt:lpstr>
    </vt:vector>
  </TitlesOfParts>
  <Company>The University of Michigan</Company>
  <LinksUpToDate>false</LinksUpToDate>
  <CharactersWithSpaces>6664</CharactersWithSpaces>
  <SharedDoc>false</SharedDoc>
  <HLinks>
    <vt:vector size="6" baseType="variant">
      <vt:variant>
        <vt:i4>3866639</vt:i4>
      </vt:variant>
      <vt:variant>
        <vt:i4>0</vt:i4>
      </vt:variant>
      <vt:variant>
        <vt:i4>0</vt:i4>
      </vt:variant>
      <vt:variant>
        <vt:i4>5</vt:i4>
      </vt:variant>
      <vt:variant>
        <vt:lpwstr>http://www.provost.umich.edu/faculty/tenure_review/policies.html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9</dc:title>
  <dc:subject/>
  <dc:creator>jfrumkin</dc:creator>
  <cp:keywords/>
  <dc:description/>
  <cp:lastModifiedBy>Katterman, Lee</cp:lastModifiedBy>
  <cp:revision>2</cp:revision>
  <cp:lastPrinted>2008-07-02T23:01:00Z</cp:lastPrinted>
  <dcterms:created xsi:type="dcterms:W3CDTF">2021-02-02T02:14:00Z</dcterms:created>
  <dcterms:modified xsi:type="dcterms:W3CDTF">2021-02-02T02:14:00Z</dcterms:modified>
</cp:coreProperties>
</file>